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0657" w14:textId="77777777" w:rsidR="0089585B" w:rsidRDefault="00000000">
      <w:pPr>
        <w:pStyle w:val="Subtitle"/>
        <w:spacing w:before="200" w:after="200"/>
        <w:rPr>
          <w:rFonts w:ascii="Proxima Nova" w:eastAsia="Proxima Nova" w:hAnsi="Proxima Nova" w:cs="Proxima Nova"/>
          <w:color w:val="636466"/>
        </w:rPr>
      </w:pPr>
      <w:bookmarkStart w:id="0" w:name="_sk9vp2xuhfvq" w:colFirst="0" w:colLast="0"/>
      <w:bookmarkEnd w:id="0"/>
      <w:r>
        <w:rPr>
          <w:rFonts w:ascii="Proxima Nova" w:eastAsia="Proxima Nova" w:hAnsi="Proxima Nova" w:cs="Proxima Nova"/>
          <w:color w:val="636466"/>
        </w:rPr>
        <w:t xml:space="preserve">This resource contains two items: </w:t>
      </w:r>
      <w:hyperlink w:anchor="kix.g8vlkqofrcyx">
        <w:r>
          <w:rPr>
            <w:rFonts w:ascii="Proxima Nova" w:eastAsia="Proxima Nova" w:hAnsi="Proxima Nova" w:cs="Proxima Nova"/>
            <w:color w:val="1155CC"/>
            <w:u w:val="single"/>
          </w:rPr>
          <w:t>a blank worksheet</w:t>
        </w:r>
      </w:hyperlink>
      <w:r>
        <w:rPr>
          <w:rFonts w:ascii="Proxima Nova" w:eastAsia="Proxima Nova" w:hAnsi="Proxima Nova" w:cs="Proxima Nova"/>
          <w:color w:val="636466"/>
        </w:rPr>
        <w:t xml:space="preserve">, and one sample for a </w:t>
      </w:r>
      <w:hyperlink w:anchor="kix.pej3017o6hux">
        <w:r>
          <w:rPr>
            <w:rFonts w:ascii="Proxima Nova" w:eastAsia="Proxima Nova" w:hAnsi="Proxima Nova" w:cs="Proxima Nova"/>
            <w:color w:val="1155CC"/>
            <w:u w:val="single"/>
          </w:rPr>
          <w:t>policy director role</w:t>
        </w:r>
      </w:hyperlink>
      <w:r>
        <w:rPr>
          <w:rFonts w:ascii="Proxima Nova" w:eastAsia="Proxima Nova" w:hAnsi="Proxima Nova" w:cs="Proxima Nova"/>
          <w:color w:val="636466"/>
        </w:rPr>
        <w:t>.</w:t>
      </w:r>
    </w:p>
    <w:p w14:paraId="5AB11F3B" w14:textId="77777777" w:rsidR="0089585B" w:rsidRDefault="00000000">
      <w:pPr>
        <w:pStyle w:val="Title"/>
        <w:spacing w:after="0"/>
        <w:rPr>
          <w:rFonts w:ascii="Poppins" w:eastAsia="Poppins" w:hAnsi="Poppins" w:cs="Poppins"/>
          <w:color w:val="097878"/>
          <w:sz w:val="44"/>
          <w:szCs w:val="44"/>
        </w:rPr>
      </w:pPr>
      <w:bookmarkStart w:id="1" w:name="kix.g8vlkqofrcyx" w:colFirst="0" w:colLast="0"/>
      <w:bookmarkStart w:id="2" w:name="_1djh5r99it6y" w:colFirst="0" w:colLast="0"/>
      <w:bookmarkEnd w:id="1"/>
      <w:bookmarkEnd w:id="2"/>
      <w:r>
        <w:rPr>
          <w:rFonts w:ascii="Poppins" w:eastAsia="Poppins" w:hAnsi="Poppins" w:cs="Poppins"/>
          <w:color w:val="097878"/>
          <w:sz w:val="44"/>
          <w:szCs w:val="44"/>
        </w:rPr>
        <w:t>Figuring Out the Role – Worksheet</w:t>
      </w:r>
    </w:p>
    <w:p w14:paraId="5807FC4A" w14:textId="77777777" w:rsidR="0089585B" w:rsidRDefault="00000000">
      <w:pPr>
        <w:spacing w:before="200" w:after="200"/>
        <w:rPr>
          <w:rFonts w:ascii="Proxima Nova" w:eastAsia="Proxima Nova" w:hAnsi="Proxima Nova" w:cs="Proxima Nova"/>
        </w:rPr>
      </w:pPr>
      <w:r>
        <w:rPr>
          <w:rFonts w:ascii="Proxima Nova" w:eastAsia="Proxima Nova" w:hAnsi="Proxima Nova" w:cs="Proxima Nova"/>
        </w:rPr>
        <w:t>Being crystal clear on the role is key to recruiting top talent. Use this worksheet to develop the competencies a top candidate must have. This list can also be translated into a job description.</w:t>
      </w:r>
    </w:p>
    <w:p w14:paraId="45668543" w14:textId="77777777" w:rsidR="0089585B" w:rsidRDefault="00000000">
      <w:pPr>
        <w:numPr>
          <w:ilvl w:val="0"/>
          <w:numId w:val="8"/>
        </w:numPr>
      </w:pPr>
      <w:r>
        <w:rPr>
          <w:rFonts w:ascii="Proxima Nova" w:eastAsia="Proxima Nova" w:hAnsi="Proxima Nova" w:cs="Proxima Nova"/>
          <w:b/>
        </w:rPr>
        <w:t>Define the role</w:t>
      </w:r>
    </w:p>
    <w:tbl>
      <w:tblPr>
        <w:tblStyle w:val="a"/>
        <w:tblW w:w="1062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5"/>
        <w:gridCol w:w="6885"/>
      </w:tblGrid>
      <w:tr w:rsidR="0089585B" w14:paraId="3314EA54" w14:textId="77777777">
        <w:tc>
          <w:tcPr>
            <w:tcW w:w="373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09134824" w14:textId="77777777" w:rsidR="0089585B" w:rsidRDefault="00000000">
            <w:pPr>
              <w:rPr>
                <w:rFonts w:ascii="Proxima Nova" w:eastAsia="Proxima Nova" w:hAnsi="Proxima Nova" w:cs="Proxima Nova"/>
              </w:rPr>
            </w:pPr>
            <w:r>
              <w:rPr>
                <w:rFonts w:ascii="Proxima Nova" w:eastAsia="Proxima Nova" w:hAnsi="Proxima Nova" w:cs="Proxima Nova"/>
              </w:rPr>
              <w:t>I am hiring for the following position:</w:t>
            </w:r>
          </w:p>
        </w:tc>
        <w:tc>
          <w:tcPr>
            <w:tcW w:w="6885" w:type="dxa"/>
            <w:tcBorders>
              <w:top w:val="single" w:sz="8" w:space="0" w:color="FFFFFF"/>
              <w:left w:val="single" w:sz="8" w:space="0" w:color="FFFFFF"/>
              <w:right w:val="single" w:sz="8" w:space="0" w:color="FFFFFF"/>
            </w:tcBorders>
            <w:shd w:val="clear" w:color="auto" w:fill="auto"/>
            <w:tcMar>
              <w:top w:w="-44" w:type="dxa"/>
              <w:left w:w="-44" w:type="dxa"/>
              <w:bottom w:w="-44" w:type="dxa"/>
              <w:right w:w="-44" w:type="dxa"/>
            </w:tcMar>
            <w:vAlign w:val="center"/>
          </w:tcPr>
          <w:p w14:paraId="43C336AA" w14:textId="77777777" w:rsidR="0089585B" w:rsidRDefault="0089585B">
            <w:pPr>
              <w:widowControl w:val="0"/>
              <w:rPr>
                <w:rFonts w:ascii="Proxima Nova" w:eastAsia="Proxima Nova" w:hAnsi="Proxima Nova" w:cs="Proxima Nova"/>
              </w:rPr>
            </w:pPr>
          </w:p>
        </w:tc>
      </w:tr>
    </w:tbl>
    <w:p w14:paraId="446E78CC" w14:textId="77777777" w:rsidR="0089585B" w:rsidRDefault="0089585B">
      <w:pPr>
        <w:rPr>
          <w:rFonts w:ascii="Proxima Nova" w:eastAsia="Proxima Nova" w:hAnsi="Proxima Nova" w:cs="Proxima Nova"/>
        </w:rPr>
      </w:pPr>
    </w:p>
    <w:p w14:paraId="5D1D139B" w14:textId="77777777" w:rsidR="0089585B" w:rsidRDefault="00000000">
      <w:pPr>
        <w:ind w:left="270"/>
        <w:rPr>
          <w:rFonts w:ascii="Proxima Nova" w:eastAsia="Proxima Nova" w:hAnsi="Proxima Nova" w:cs="Proxima Nova"/>
        </w:rPr>
      </w:pPr>
      <w:r>
        <w:rPr>
          <w:rFonts w:ascii="Proxima Nova" w:eastAsia="Proxima Nova" w:hAnsi="Proxima Nova" w:cs="Proxima Nova"/>
        </w:rPr>
        <w:t>The 3-5 major areas of responsibility (i.e., the most important, time-consuming “buckets of work”) include:</w:t>
      </w:r>
    </w:p>
    <w:p w14:paraId="3F8617EC" w14:textId="77777777" w:rsidR="0089585B" w:rsidRDefault="0089585B">
      <w:pPr>
        <w:numPr>
          <w:ilvl w:val="0"/>
          <w:numId w:val="3"/>
        </w:numPr>
        <w:rPr>
          <w:rFonts w:ascii="Proxima Nova" w:eastAsia="Proxima Nova" w:hAnsi="Proxima Nova" w:cs="Proxima Nova"/>
        </w:rPr>
      </w:pPr>
    </w:p>
    <w:p w14:paraId="165080D1" w14:textId="77777777" w:rsidR="0089585B" w:rsidRDefault="0089585B">
      <w:pPr>
        <w:numPr>
          <w:ilvl w:val="0"/>
          <w:numId w:val="3"/>
        </w:numPr>
        <w:rPr>
          <w:rFonts w:ascii="Proxima Nova" w:eastAsia="Proxima Nova" w:hAnsi="Proxima Nova" w:cs="Proxima Nova"/>
        </w:rPr>
      </w:pPr>
    </w:p>
    <w:p w14:paraId="296AA1BA" w14:textId="77777777" w:rsidR="0089585B" w:rsidRDefault="0089585B">
      <w:pPr>
        <w:numPr>
          <w:ilvl w:val="0"/>
          <w:numId w:val="3"/>
        </w:numPr>
        <w:rPr>
          <w:rFonts w:ascii="Proxima Nova" w:eastAsia="Proxima Nova" w:hAnsi="Proxima Nova" w:cs="Proxima Nova"/>
        </w:rPr>
      </w:pPr>
    </w:p>
    <w:p w14:paraId="7ACB2134" w14:textId="77777777" w:rsidR="0089585B" w:rsidRDefault="0089585B">
      <w:pPr>
        <w:ind w:left="270"/>
        <w:rPr>
          <w:rFonts w:ascii="Proxima Nova" w:eastAsia="Proxima Nova" w:hAnsi="Proxima Nova" w:cs="Proxima Nova"/>
        </w:rPr>
      </w:pPr>
    </w:p>
    <w:p w14:paraId="5DC5B06A" w14:textId="77777777" w:rsidR="0089585B" w:rsidRDefault="00000000">
      <w:pPr>
        <w:ind w:left="270"/>
        <w:rPr>
          <w:rFonts w:ascii="Proxima Nova" w:eastAsia="Proxima Nova" w:hAnsi="Proxima Nova" w:cs="Proxima Nova"/>
        </w:rPr>
      </w:pPr>
      <w:r>
        <w:rPr>
          <w:rFonts w:ascii="Proxima Nova" w:eastAsia="Proxima Nova" w:hAnsi="Proxima Nova" w:cs="Proxima Nova"/>
        </w:rPr>
        <w:t xml:space="preserve">Specific things this person would be doing now:   </w:t>
      </w:r>
    </w:p>
    <w:p w14:paraId="040DBB56" w14:textId="77777777" w:rsidR="0089585B" w:rsidRDefault="0089585B">
      <w:pPr>
        <w:numPr>
          <w:ilvl w:val="0"/>
          <w:numId w:val="9"/>
        </w:numPr>
        <w:rPr>
          <w:rFonts w:ascii="Proxima Nova" w:eastAsia="Proxima Nova" w:hAnsi="Proxima Nova" w:cs="Proxima Nova"/>
        </w:rPr>
      </w:pPr>
    </w:p>
    <w:p w14:paraId="1DD88A24" w14:textId="77777777" w:rsidR="0089585B" w:rsidRDefault="00000000">
      <w:pPr>
        <w:numPr>
          <w:ilvl w:val="0"/>
          <w:numId w:val="9"/>
        </w:numPr>
        <w:rPr>
          <w:rFonts w:ascii="Proxima Nova" w:eastAsia="Proxima Nova" w:hAnsi="Proxima Nova" w:cs="Proxima Nova"/>
        </w:rPr>
      </w:pPr>
      <w:r>
        <w:rPr>
          <w:rFonts w:ascii="Proxima Nova" w:eastAsia="Proxima Nova" w:hAnsi="Proxima Nova" w:cs="Proxima Nova"/>
        </w:rPr>
        <w:br/>
      </w:r>
    </w:p>
    <w:p w14:paraId="17384DE3" w14:textId="77777777" w:rsidR="0089585B" w:rsidRDefault="00000000">
      <w:pPr>
        <w:numPr>
          <w:ilvl w:val="0"/>
          <w:numId w:val="8"/>
        </w:numPr>
      </w:pPr>
      <w:r>
        <w:rPr>
          <w:rFonts w:ascii="Proxima Nova" w:eastAsia="Proxima Nova" w:hAnsi="Proxima Nova" w:cs="Proxima Nova"/>
          <w:b/>
        </w:rPr>
        <w:t>List your must-haves, nice-to-haves, and not-haves</w:t>
      </w:r>
    </w:p>
    <w:p w14:paraId="6610C9E4" w14:textId="77777777" w:rsidR="0089585B" w:rsidRDefault="00000000">
      <w:pPr>
        <w:spacing w:before="60"/>
        <w:ind w:left="280" w:right="280"/>
        <w:rPr>
          <w:rFonts w:ascii="Proxima Nova" w:eastAsia="Proxima Nova" w:hAnsi="Proxima Nova" w:cs="Proxima Nova"/>
        </w:rPr>
      </w:pPr>
      <w:r>
        <w:rPr>
          <w:rFonts w:ascii="Proxima Nova" w:eastAsia="Proxima Nova" w:hAnsi="Proxima Nova" w:cs="Proxima Nova"/>
        </w:rPr>
        <w:t xml:space="preserve">What does it take to do the role well? Clarity here is essential. Think about the skills, knowledge, and qualities this person needs to have. Distinguish between “underlying” traits (such as critical thinking or work ethic) and “teachable traits” (such as how to use a particular software program). Separate your list into must-haves (see </w:t>
      </w:r>
      <w:hyperlink r:id="rId7">
        <w:r>
          <w:rPr>
            <w:rFonts w:ascii="Proxima Nova" w:eastAsia="Proxima Nova" w:hAnsi="Proxima Nova" w:cs="Proxima Nova"/>
            <w:color w:val="1155CC"/>
            <w:u w:val="single"/>
          </w:rPr>
          <w:t>examples</w:t>
        </w:r>
      </w:hyperlink>
      <w:r>
        <w:rPr>
          <w:rFonts w:ascii="Proxima Nova" w:eastAsia="Proxima Nova" w:hAnsi="Proxima Nova" w:cs="Proxima Nova"/>
        </w:rPr>
        <w:t>), nice-to-haves, and not-haves. Note: not-haves aren’t negative qualities or “deal-breakers,” but rather skills that aren’t essential to this role, so you don’t need to test for them.</w:t>
      </w:r>
    </w:p>
    <w:p w14:paraId="2D1E1429" w14:textId="77777777" w:rsidR="0089585B" w:rsidRDefault="0089585B">
      <w:pPr>
        <w:spacing w:before="60"/>
        <w:ind w:left="280" w:right="280"/>
        <w:rPr>
          <w:rFonts w:ascii="Proxima Nova" w:eastAsia="Proxima Nova" w:hAnsi="Proxima Nova" w:cs="Proxima Nova"/>
        </w:rPr>
      </w:pPr>
    </w:p>
    <w:tbl>
      <w:tblPr>
        <w:tblStyle w:val="a0"/>
        <w:tblW w:w="10230" w:type="dxa"/>
        <w:jc w:val="center"/>
        <w:tblLayout w:type="fixed"/>
        <w:tblLook w:val="0600" w:firstRow="0" w:lastRow="0" w:firstColumn="0" w:lastColumn="0" w:noHBand="1" w:noVBand="1"/>
      </w:tblPr>
      <w:tblGrid>
        <w:gridCol w:w="3765"/>
        <w:gridCol w:w="3285"/>
        <w:gridCol w:w="3180"/>
      </w:tblGrid>
      <w:tr w:rsidR="0089585B" w14:paraId="1E16260A" w14:textId="77777777">
        <w:trPr>
          <w:jc w:val="center"/>
        </w:trPr>
        <w:tc>
          <w:tcPr>
            <w:tcW w:w="3765" w:type="dxa"/>
            <w:tcBorders>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75F824AF" w14:textId="77777777" w:rsidR="0089585B" w:rsidRDefault="00000000">
            <w:pPr>
              <w:spacing w:before="60"/>
              <w:jc w:val="center"/>
              <w:rPr>
                <w:rFonts w:ascii="Proxima Nova" w:eastAsia="Proxima Nova" w:hAnsi="Proxima Nova" w:cs="Proxima Nova"/>
                <w:b/>
                <w:color w:val="FFFFFF"/>
              </w:rPr>
            </w:pPr>
            <w:r>
              <w:rPr>
                <w:rFonts w:ascii="Proxima Nova" w:eastAsia="Proxima Nova" w:hAnsi="Proxima Nova" w:cs="Proxima Nova"/>
                <w:b/>
                <w:color w:val="FFFFFF"/>
              </w:rPr>
              <w:t>Must-haves</w:t>
            </w:r>
          </w:p>
          <w:p w14:paraId="4BA44BD4" w14:textId="77777777" w:rsidR="0089585B" w:rsidRDefault="00000000">
            <w:pPr>
              <w:spacing w:before="60"/>
              <w:jc w:val="center"/>
              <w:rPr>
                <w:rFonts w:ascii="Proxima Nova" w:eastAsia="Proxima Nova" w:hAnsi="Proxima Nova" w:cs="Proxima Nova"/>
                <w:i/>
                <w:color w:val="FFFFFF"/>
              </w:rPr>
            </w:pPr>
            <w:r>
              <w:rPr>
                <w:rFonts w:ascii="Proxima Nova" w:eastAsia="Proxima Nova" w:hAnsi="Proxima Nova" w:cs="Proxima Nova"/>
                <w:i/>
                <w:color w:val="FFFFFF"/>
              </w:rPr>
              <w:t>Skills and qualities you will not compromise on and must test for</w:t>
            </w:r>
          </w:p>
        </w:tc>
        <w:tc>
          <w:tcPr>
            <w:tcW w:w="3285" w:type="dxa"/>
            <w:tcBorders>
              <w:bottom w:val="single" w:sz="8" w:space="0" w:color="E4DEDB"/>
              <w:right w:val="single" w:sz="8" w:space="0" w:color="E4DEDB"/>
            </w:tcBorders>
            <w:shd w:val="clear" w:color="auto" w:fill="097878"/>
            <w:tcMar>
              <w:top w:w="100" w:type="dxa"/>
              <w:left w:w="100" w:type="dxa"/>
              <w:bottom w:w="100" w:type="dxa"/>
              <w:right w:w="100" w:type="dxa"/>
            </w:tcMar>
          </w:tcPr>
          <w:p w14:paraId="78FDE066" w14:textId="77777777" w:rsidR="0089585B" w:rsidRDefault="00000000">
            <w:pPr>
              <w:spacing w:before="60"/>
              <w:jc w:val="center"/>
              <w:rPr>
                <w:rFonts w:ascii="Proxima Nova" w:eastAsia="Proxima Nova" w:hAnsi="Proxima Nova" w:cs="Proxima Nova"/>
                <w:b/>
                <w:color w:val="FFFFFF"/>
              </w:rPr>
            </w:pPr>
            <w:r>
              <w:rPr>
                <w:rFonts w:ascii="Proxima Nova" w:eastAsia="Proxima Nova" w:hAnsi="Proxima Nova" w:cs="Proxima Nova"/>
                <w:b/>
                <w:color w:val="FFFFFF"/>
              </w:rPr>
              <w:t>Nice-to-haves</w:t>
            </w:r>
          </w:p>
          <w:p w14:paraId="3E96A7D5" w14:textId="77777777" w:rsidR="0089585B" w:rsidRDefault="00000000">
            <w:pPr>
              <w:spacing w:before="60"/>
              <w:jc w:val="center"/>
              <w:rPr>
                <w:rFonts w:ascii="Proxima Nova" w:eastAsia="Proxima Nova" w:hAnsi="Proxima Nova" w:cs="Proxima Nova"/>
                <w:i/>
                <w:color w:val="FFFFFF"/>
              </w:rPr>
            </w:pPr>
            <w:r>
              <w:rPr>
                <w:rFonts w:ascii="Proxima Nova" w:eastAsia="Proxima Nova" w:hAnsi="Proxima Nova" w:cs="Proxima Nova"/>
                <w:i/>
                <w:color w:val="FFFFFF"/>
              </w:rPr>
              <w:t>Skills and qualities that are a plus, but not a requirement</w:t>
            </w:r>
          </w:p>
        </w:tc>
        <w:tc>
          <w:tcPr>
            <w:tcW w:w="3180" w:type="dxa"/>
            <w:tcBorders>
              <w:bottom w:val="single" w:sz="8" w:space="0" w:color="E4DEDB"/>
              <w:right w:val="single" w:sz="8" w:space="0" w:color="E4DEDB"/>
            </w:tcBorders>
            <w:shd w:val="clear" w:color="auto" w:fill="097878"/>
            <w:tcMar>
              <w:top w:w="100" w:type="dxa"/>
              <w:left w:w="100" w:type="dxa"/>
              <w:bottom w:w="100" w:type="dxa"/>
              <w:right w:w="100" w:type="dxa"/>
            </w:tcMar>
          </w:tcPr>
          <w:p w14:paraId="34B17D1B" w14:textId="77777777" w:rsidR="0089585B" w:rsidRDefault="00000000">
            <w:pPr>
              <w:spacing w:before="60"/>
              <w:jc w:val="center"/>
              <w:rPr>
                <w:rFonts w:ascii="Proxima Nova" w:eastAsia="Proxima Nova" w:hAnsi="Proxima Nova" w:cs="Proxima Nova"/>
                <w:b/>
                <w:color w:val="FFFFFF"/>
              </w:rPr>
            </w:pPr>
            <w:r>
              <w:rPr>
                <w:rFonts w:ascii="Proxima Nova" w:eastAsia="Proxima Nova" w:hAnsi="Proxima Nova" w:cs="Proxima Nova"/>
                <w:b/>
                <w:color w:val="FFFFFF"/>
              </w:rPr>
              <w:t>Not-haves</w:t>
            </w:r>
          </w:p>
          <w:p w14:paraId="18194FC6" w14:textId="77777777" w:rsidR="0089585B" w:rsidRDefault="00000000">
            <w:pPr>
              <w:spacing w:before="60"/>
              <w:jc w:val="center"/>
              <w:rPr>
                <w:rFonts w:ascii="Proxima Nova" w:eastAsia="Proxima Nova" w:hAnsi="Proxima Nova" w:cs="Proxima Nova"/>
                <w:i/>
                <w:color w:val="FFFFFF"/>
              </w:rPr>
            </w:pPr>
            <w:r>
              <w:rPr>
                <w:rFonts w:ascii="Proxima Nova" w:eastAsia="Proxima Nova" w:hAnsi="Proxima Nova" w:cs="Proxima Nova"/>
                <w:i/>
                <w:color w:val="FFFFFF"/>
              </w:rPr>
              <w:t>Skills and qualities that you will not actively screen for</w:t>
            </w:r>
          </w:p>
        </w:tc>
      </w:tr>
      <w:tr w:rsidR="0089585B" w14:paraId="7D096131" w14:textId="77777777">
        <w:trPr>
          <w:jc w:val="center"/>
        </w:trPr>
        <w:tc>
          <w:tcPr>
            <w:tcW w:w="3765" w:type="dxa"/>
            <w:tcBorders>
              <w:left w:val="single" w:sz="8" w:space="0" w:color="E4DEDB"/>
              <w:bottom w:val="single" w:sz="8" w:space="0" w:color="E4DEDB"/>
              <w:right w:val="single" w:sz="8" w:space="0" w:color="E4DEDB"/>
            </w:tcBorders>
            <w:tcMar>
              <w:top w:w="100" w:type="dxa"/>
              <w:left w:w="100" w:type="dxa"/>
              <w:bottom w:w="100" w:type="dxa"/>
              <w:right w:w="100" w:type="dxa"/>
            </w:tcMar>
          </w:tcPr>
          <w:p w14:paraId="52BE0F92" w14:textId="77777777" w:rsidR="0089585B" w:rsidRDefault="0089585B">
            <w:pPr>
              <w:numPr>
                <w:ilvl w:val="0"/>
                <w:numId w:val="1"/>
              </w:numPr>
              <w:spacing w:before="60"/>
              <w:ind w:left="435"/>
              <w:rPr>
                <w:rFonts w:ascii="Proxima Nova" w:eastAsia="Proxima Nova" w:hAnsi="Proxima Nova" w:cs="Proxima Nova"/>
              </w:rPr>
            </w:pPr>
          </w:p>
          <w:p w14:paraId="606827E2" w14:textId="77777777" w:rsidR="0089585B" w:rsidRDefault="00000000">
            <w:pPr>
              <w:numPr>
                <w:ilvl w:val="0"/>
                <w:numId w:val="1"/>
              </w:numPr>
              <w:ind w:left="435"/>
              <w:rPr>
                <w:rFonts w:ascii="Proxima Nova" w:eastAsia="Proxima Nova" w:hAnsi="Proxima Nova" w:cs="Proxima Nova"/>
              </w:rPr>
            </w:pPr>
            <w:r>
              <w:rPr>
                <w:rFonts w:ascii="Proxima Nova" w:eastAsia="Proxima Nova" w:hAnsi="Proxima Nova" w:cs="Proxima Nova"/>
              </w:rPr>
              <w:t xml:space="preserve"> </w:t>
            </w:r>
          </w:p>
          <w:p w14:paraId="16CEECC2" w14:textId="77777777" w:rsidR="0089585B" w:rsidRDefault="0089585B">
            <w:pPr>
              <w:numPr>
                <w:ilvl w:val="0"/>
                <w:numId w:val="1"/>
              </w:numPr>
              <w:ind w:left="435"/>
              <w:rPr>
                <w:rFonts w:ascii="Proxima Nova" w:eastAsia="Proxima Nova" w:hAnsi="Proxima Nova" w:cs="Proxima Nova"/>
              </w:rPr>
            </w:pPr>
          </w:p>
        </w:tc>
        <w:tc>
          <w:tcPr>
            <w:tcW w:w="3285" w:type="dxa"/>
            <w:tcBorders>
              <w:bottom w:val="single" w:sz="8" w:space="0" w:color="E4DEDB"/>
              <w:right w:val="single" w:sz="8" w:space="0" w:color="E4DEDB"/>
            </w:tcBorders>
            <w:tcMar>
              <w:top w:w="100" w:type="dxa"/>
              <w:left w:w="100" w:type="dxa"/>
              <w:bottom w:w="100" w:type="dxa"/>
              <w:right w:w="100" w:type="dxa"/>
            </w:tcMar>
          </w:tcPr>
          <w:p w14:paraId="1B5D9849" w14:textId="77777777" w:rsidR="0089585B" w:rsidRDefault="0089585B">
            <w:pPr>
              <w:numPr>
                <w:ilvl w:val="0"/>
                <w:numId w:val="4"/>
              </w:numPr>
              <w:spacing w:before="60"/>
              <w:ind w:left="435"/>
              <w:rPr>
                <w:rFonts w:ascii="Proxima Nova" w:eastAsia="Proxima Nova" w:hAnsi="Proxima Nova" w:cs="Proxima Nova"/>
              </w:rPr>
            </w:pPr>
          </w:p>
          <w:p w14:paraId="70A7D8C5" w14:textId="77777777" w:rsidR="0089585B" w:rsidRDefault="0089585B">
            <w:pPr>
              <w:numPr>
                <w:ilvl w:val="0"/>
                <w:numId w:val="4"/>
              </w:numPr>
              <w:ind w:left="435"/>
              <w:rPr>
                <w:rFonts w:ascii="Proxima Nova" w:eastAsia="Proxima Nova" w:hAnsi="Proxima Nova" w:cs="Proxima Nova"/>
              </w:rPr>
            </w:pPr>
          </w:p>
          <w:p w14:paraId="7233FCDE" w14:textId="77777777" w:rsidR="0089585B" w:rsidRDefault="0089585B">
            <w:pPr>
              <w:numPr>
                <w:ilvl w:val="0"/>
                <w:numId w:val="4"/>
              </w:numPr>
              <w:ind w:left="435"/>
              <w:rPr>
                <w:rFonts w:ascii="Proxima Nova" w:eastAsia="Proxima Nova" w:hAnsi="Proxima Nova" w:cs="Proxima Nova"/>
              </w:rPr>
            </w:pPr>
          </w:p>
        </w:tc>
        <w:tc>
          <w:tcPr>
            <w:tcW w:w="3180" w:type="dxa"/>
            <w:tcBorders>
              <w:bottom w:val="single" w:sz="8" w:space="0" w:color="E4DEDB"/>
              <w:right w:val="single" w:sz="8" w:space="0" w:color="E4DEDB"/>
            </w:tcBorders>
            <w:tcMar>
              <w:top w:w="100" w:type="dxa"/>
              <w:left w:w="100" w:type="dxa"/>
              <w:bottom w:w="100" w:type="dxa"/>
              <w:right w:w="100" w:type="dxa"/>
            </w:tcMar>
          </w:tcPr>
          <w:p w14:paraId="4F78C1DD" w14:textId="77777777" w:rsidR="0089585B" w:rsidRDefault="0089585B">
            <w:pPr>
              <w:numPr>
                <w:ilvl w:val="0"/>
                <w:numId w:val="5"/>
              </w:numPr>
              <w:spacing w:before="60"/>
              <w:ind w:left="360"/>
              <w:rPr>
                <w:rFonts w:ascii="Proxima Nova" w:eastAsia="Proxima Nova" w:hAnsi="Proxima Nova" w:cs="Proxima Nova"/>
              </w:rPr>
            </w:pPr>
          </w:p>
          <w:p w14:paraId="66B226CE" w14:textId="77777777" w:rsidR="0089585B" w:rsidRDefault="0089585B">
            <w:pPr>
              <w:numPr>
                <w:ilvl w:val="0"/>
                <w:numId w:val="5"/>
              </w:numPr>
              <w:ind w:left="360"/>
              <w:rPr>
                <w:rFonts w:ascii="Proxima Nova" w:eastAsia="Proxima Nova" w:hAnsi="Proxima Nova" w:cs="Proxima Nova"/>
              </w:rPr>
            </w:pPr>
          </w:p>
          <w:p w14:paraId="5B879FC6" w14:textId="77777777" w:rsidR="0089585B" w:rsidRDefault="0089585B">
            <w:pPr>
              <w:numPr>
                <w:ilvl w:val="0"/>
                <w:numId w:val="5"/>
              </w:numPr>
              <w:ind w:left="360"/>
              <w:rPr>
                <w:rFonts w:ascii="Proxima Nova" w:eastAsia="Proxima Nova" w:hAnsi="Proxima Nova" w:cs="Proxima Nova"/>
              </w:rPr>
            </w:pPr>
          </w:p>
        </w:tc>
      </w:tr>
    </w:tbl>
    <w:p w14:paraId="6BE29513" w14:textId="77777777" w:rsidR="0089585B" w:rsidRDefault="0089585B">
      <w:pPr>
        <w:ind w:left="270" w:right="280"/>
        <w:rPr>
          <w:rFonts w:ascii="Proxima Nova" w:eastAsia="Proxima Nova" w:hAnsi="Proxima Nova" w:cs="Proxima Nova"/>
        </w:rPr>
      </w:pPr>
    </w:p>
    <w:p w14:paraId="6E7DF8E7" w14:textId="77777777" w:rsidR="0089585B" w:rsidRDefault="00000000">
      <w:pPr>
        <w:ind w:left="270" w:right="280"/>
        <w:rPr>
          <w:rFonts w:ascii="Proxima Nova" w:eastAsia="Proxima Nova" w:hAnsi="Proxima Nova" w:cs="Proxima Nova"/>
        </w:rPr>
      </w:pPr>
      <w:r>
        <w:rPr>
          <w:rFonts w:ascii="Proxima Nova" w:eastAsia="Proxima Nova" w:hAnsi="Proxima Nova" w:cs="Proxima Nova"/>
        </w:rPr>
        <w:t xml:space="preserve">Pause here and do a bias check. Did you list any must-haves that might exclude great candidates? Examine your </w:t>
      </w:r>
      <w:hyperlink r:id="rId8">
        <w:r>
          <w:rPr>
            <w:rFonts w:ascii="Proxima Nova" w:eastAsia="Proxima Nova" w:hAnsi="Proxima Nova" w:cs="Proxima Nova"/>
            <w:color w:val="1155CC"/>
            <w:u w:val="single"/>
          </w:rPr>
          <w:t>PTRs</w:t>
        </w:r>
      </w:hyperlink>
      <w:r>
        <w:rPr>
          <w:rFonts w:ascii="Proxima Nova" w:eastAsia="Proxima Nova" w:hAnsi="Proxima Nova" w:cs="Proxima Nova"/>
        </w:rPr>
        <w:t>. Focus on the competencies required to do the role.</w:t>
      </w:r>
    </w:p>
    <w:p w14:paraId="71C2B19F" w14:textId="77777777" w:rsidR="0089585B" w:rsidRDefault="0089585B">
      <w:pPr>
        <w:ind w:left="270" w:right="280"/>
        <w:rPr>
          <w:rFonts w:ascii="Proxima Nova" w:eastAsia="Proxima Nova" w:hAnsi="Proxima Nova" w:cs="Proxima Nova"/>
        </w:rPr>
      </w:pPr>
    </w:p>
    <w:p w14:paraId="55251CC4" w14:textId="77777777" w:rsidR="0089585B" w:rsidRDefault="00000000">
      <w:pPr>
        <w:numPr>
          <w:ilvl w:val="0"/>
          <w:numId w:val="8"/>
        </w:numPr>
      </w:pPr>
      <w:r>
        <w:rPr>
          <w:rFonts w:ascii="Proxima Nova" w:eastAsia="Proxima Nova" w:hAnsi="Proxima Nova" w:cs="Proxima Nova"/>
          <w:b/>
        </w:rPr>
        <w:t>Draft a one sentence profile of your ideal candidate:</w:t>
      </w:r>
    </w:p>
    <w:p w14:paraId="0BCD7CB9" w14:textId="77777777" w:rsidR="0089585B" w:rsidRDefault="0089585B">
      <w:pPr>
        <w:spacing w:before="60"/>
        <w:rPr>
          <w:rFonts w:ascii="Proxima Nova" w:eastAsia="Proxima Nova" w:hAnsi="Proxima Nova" w:cs="Proxima Nova"/>
        </w:rPr>
      </w:pPr>
    </w:p>
    <w:p w14:paraId="65367FCD" w14:textId="77777777" w:rsidR="0089585B" w:rsidRDefault="0089585B">
      <w:pPr>
        <w:spacing w:before="60"/>
        <w:jc w:val="center"/>
        <w:rPr>
          <w:rFonts w:ascii="Proxima Nova" w:eastAsia="Proxima Nova" w:hAnsi="Proxima Nova" w:cs="Proxima Nova"/>
          <w:b/>
          <w:color w:val="802144"/>
        </w:rPr>
      </w:pPr>
    </w:p>
    <w:p w14:paraId="76D1B6F5" w14:textId="77777777" w:rsidR="0089585B" w:rsidRDefault="0089585B">
      <w:pPr>
        <w:rPr>
          <w:rFonts w:ascii="Proxima Nova" w:eastAsia="Proxima Nova" w:hAnsi="Proxima Nova" w:cs="Proxima Nova"/>
        </w:rPr>
      </w:pPr>
    </w:p>
    <w:p w14:paraId="6664CCE3" w14:textId="77777777" w:rsidR="0089585B" w:rsidRDefault="0089585B">
      <w:pPr>
        <w:rPr>
          <w:rFonts w:ascii="Proxima Nova" w:eastAsia="Proxima Nova" w:hAnsi="Proxima Nova" w:cs="Proxima Nova"/>
        </w:rPr>
      </w:pPr>
    </w:p>
    <w:p w14:paraId="44151248" w14:textId="77777777" w:rsidR="0089585B" w:rsidRDefault="0089585B">
      <w:pPr>
        <w:spacing w:before="60"/>
        <w:jc w:val="center"/>
        <w:rPr>
          <w:rFonts w:ascii="Proxima Nova" w:eastAsia="Proxima Nova" w:hAnsi="Proxima Nova" w:cs="Proxima Nova"/>
          <w:b/>
          <w:color w:val="802144"/>
        </w:rPr>
      </w:pPr>
    </w:p>
    <w:p w14:paraId="776B2A9F" w14:textId="77777777" w:rsidR="0089585B" w:rsidRDefault="0089585B">
      <w:pPr>
        <w:spacing w:before="60"/>
        <w:jc w:val="center"/>
        <w:rPr>
          <w:rFonts w:ascii="Proxima Nova" w:eastAsia="Proxima Nova" w:hAnsi="Proxima Nova" w:cs="Proxima Nova"/>
          <w:b/>
          <w:color w:val="802144"/>
        </w:rPr>
      </w:pPr>
    </w:p>
    <w:p w14:paraId="654F0720" w14:textId="77777777" w:rsidR="0089585B" w:rsidRDefault="00000000">
      <w:pPr>
        <w:pStyle w:val="Title"/>
        <w:spacing w:before="60" w:after="0"/>
        <w:rPr>
          <w:rFonts w:ascii="Poppins" w:eastAsia="Poppins" w:hAnsi="Poppins" w:cs="Poppins"/>
          <w:color w:val="097878"/>
          <w:sz w:val="44"/>
          <w:szCs w:val="44"/>
        </w:rPr>
      </w:pPr>
      <w:bookmarkStart w:id="3" w:name="kix.pej3017o6hux" w:colFirst="0" w:colLast="0"/>
      <w:bookmarkStart w:id="4" w:name="_l88uod8gm8b3" w:colFirst="0" w:colLast="0"/>
      <w:bookmarkEnd w:id="3"/>
      <w:bookmarkEnd w:id="4"/>
      <w:r>
        <w:rPr>
          <w:rFonts w:ascii="Poppins" w:eastAsia="Poppins" w:hAnsi="Poppins" w:cs="Poppins"/>
          <w:color w:val="097878"/>
          <w:sz w:val="44"/>
          <w:szCs w:val="44"/>
        </w:rPr>
        <w:lastRenderedPageBreak/>
        <w:t>Figuring Out the Role – Sample</w:t>
      </w:r>
    </w:p>
    <w:p w14:paraId="23D15016" w14:textId="77777777" w:rsidR="0089585B" w:rsidRDefault="00000000">
      <w:pPr>
        <w:spacing w:before="120"/>
        <w:jc w:val="center"/>
        <w:rPr>
          <w:rFonts w:ascii="Proxima Nova" w:eastAsia="Proxima Nova" w:hAnsi="Proxima Nova" w:cs="Proxima Nova"/>
          <w:b/>
          <w:sz w:val="30"/>
          <w:szCs w:val="30"/>
        </w:rPr>
      </w:pPr>
      <w:r>
        <w:rPr>
          <w:rFonts w:ascii="Proxima Nova" w:eastAsia="Proxima Nova" w:hAnsi="Proxima Nova" w:cs="Proxima Nova"/>
          <w:b/>
          <w:sz w:val="30"/>
          <w:szCs w:val="30"/>
        </w:rPr>
        <w:t>State Health Care Now: State Policy Director</w:t>
      </w:r>
    </w:p>
    <w:p w14:paraId="2FFA2054" w14:textId="77777777" w:rsidR="0089585B" w:rsidRDefault="00000000">
      <w:pPr>
        <w:spacing w:before="120"/>
        <w:rPr>
          <w:rFonts w:ascii="Proxima Nova" w:eastAsia="Proxima Nova" w:hAnsi="Proxima Nova" w:cs="Proxima Nova"/>
          <w:b/>
          <w:u w:val="single"/>
        </w:rPr>
      </w:pPr>
      <w:r>
        <w:rPr>
          <w:rFonts w:ascii="Proxima Nova" w:eastAsia="Proxima Nova" w:hAnsi="Proxima Nova" w:cs="Proxima Nova"/>
          <w:b/>
          <w:u w:val="single"/>
        </w:rPr>
        <w:t>Areas of Responsibility</w:t>
      </w:r>
    </w:p>
    <w:p w14:paraId="29B7032B" w14:textId="77777777" w:rsidR="0089585B" w:rsidRDefault="00000000">
      <w:pPr>
        <w:numPr>
          <w:ilvl w:val="0"/>
          <w:numId w:val="10"/>
        </w:numPr>
        <w:ind w:left="360"/>
        <w:rPr>
          <w:rFonts w:ascii="Proxima Nova" w:eastAsia="Proxima Nova" w:hAnsi="Proxima Nova" w:cs="Proxima Nova"/>
        </w:rPr>
      </w:pPr>
      <w:r>
        <w:rPr>
          <w:rFonts w:ascii="Proxima Nova" w:eastAsia="Proxima Nova" w:hAnsi="Proxima Nova" w:cs="Proxima Nova"/>
        </w:rPr>
        <w:t>Build and maintain relationships with key actors in state—policy makers, NGOs, industry execs, leading experts on the issue, and constituents</w:t>
      </w:r>
    </w:p>
    <w:p w14:paraId="6D015B7D" w14:textId="77777777" w:rsidR="0089585B" w:rsidRDefault="00000000">
      <w:pPr>
        <w:numPr>
          <w:ilvl w:val="0"/>
          <w:numId w:val="10"/>
        </w:numPr>
        <w:ind w:left="360"/>
        <w:rPr>
          <w:rFonts w:ascii="Proxima Nova" w:eastAsia="Proxima Nova" w:hAnsi="Proxima Nova" w:cs="Proxima Nova"/>
        </w:rPr>
      </w:pPr>
      <w:r>
        <w:rPr>
          <w:rFonts w:ascii="Proxima Nova" w:eastAsia="Proxima Nova" w:hAnsi="Proxima Nova" w:cs="Proxima Nova"/>
        </w:rPr>
        <w:t>Lead implementation of state advocacy agenda—current activities include three major programs and one annual conference</w:t>
      </w:r>
    </w:p>
    <w:p w14:paraId="681FC690" w14:textId="77777777" w:rsidR="0089585B" w:rsidRDefault="00000000">
      <w:pPr>
        <w:numPr>
          <w:ilvl w:val="0"/>
          <w:numId w:val="10"/>
        </w:numPr>
        <w:ind w:left="360"/>
        <w:rPr>
          <w:rFonts w:ascii="Proxima Nova" w:eastAsia="Proxima Nova" w:hAnsi="Proxima Nova" w:cs="Proxima Nova"/>
        </w:rPr>
      </w:pPr>
      <w:r>
        <w:rPr>
          <w:rFonts w:ascii="Proxima Nova" w:eastAsia="Proxima Nova" w:hAnsi="Proxima Nova" w:cs="Proxima Nova"/>
        </w:rPr>
        <w:t>Supervise 3 state-based project staff, 2-4 consultants, and 10-20 volunteers</w:t>
      </w:r>
    </w:p>
    <w:p w14:paraId="261181C4" w14:textId="77777777" w:rsidR="0089585B" w:rsidRDefault="00000000">
      <w:pPr>
        <w:numPr>
          <w:ilvl w:val="0"/>
          <w:numId w:val="10"/>
        </w:numPr>
        <w:ind w:left="360"/>
        <w:rPr>
          <w:rFonts w:ascii="Proxima Nova" w:eastAsia="Proxima Nova" w:hAnsi="Proxima Nova" w:cs="Proxima Nova"/>
        </w:rPr>
      </w:pPr>
      <w:r>
        <w:rPr>
          <w:rFonts w:ascii="Proxima Nova" w:eastAsia="Proxima Nova" w:hAnsi="Proxima Nova" w:cs="Proxima Nova"/>
        </w:rPr>
        <w:t>Monitor legislative proposals and trends</w:t>
      </w:r>
    </w:p>
    <w:p w14:paraId="08AC14EC" w14:textId="77777777" w:rsidR="0089585B" w:rsidRDefault="00000000">
      <w:pPr>
        <w:numPr>
          <w:ilvl w:val="0"/>
          <w:numId w:val="10"/>
        </w:numPr>
        <w:ind w:left="360"/>
        <w:rPr>
          <w:rFonts w:ascii="Proxima Nova" w:eastAsia="Proxima Nova" w:hAnsi="Proxima Nova" w:cs="Proxima Nova"/>
        </w:rPr>
      </w:pPr>
      <w:r>
        <w:rPr>
          <w:rFonts w:ascii="Proxima Nova" w:eastAsia="Proxima Nova" w:hAnsi="Proxima Nova" w:cs="Proxima Nova"/>
        </w:rPr>
        <w:t>Serve as a member of the organization’s leadership team</w:t>
      </w:r>
    </w:p>
    <w:p w14:paraId="4CAB579B" w14:textId="77777777" w:rsidR="0089585B" w:rsidRDefault="0089585B">
      <w:pPr>
        <w:rPr>
          <w:rFonts w:ascii="Proxima Nova" w:eastAsia="Proxima Nova" w:hAnsi="Proxima Nova" w:cs="Proxima Nova"/>
        </w:rPr>
      </w:pPr>
    </w:p>
    <w:p w14:paraId="644CC626" w14:textId="77777777" w:rsidR="0089585B" w:rsidRDefault="00000000">
      <w:pPr>
        <w:rPr>
          <w:rFonts w:ascii="Proxima Nova" w:eastAsia="Proxima Nova" w:hAnsi="Proxima Nova" w:cs="Proxima Nova"/>
          <w:b/>
          <w:u w:val="single"/>
        </w:rPr>
      </w:pPr>
      <w:r>
        <w:rPr>
          <w:rFonts w:ascii="Proxima Nova" w:eastAsia="Proxima Nova" w:hAnsi="Proxima Nova" w:cs="Proxima Nova"/>
          <w:b/>
          <w:u w:val="single"/>
        </w:rPr>
        <w:t>Specific things this person would be doing now</w:t>
      </w:r>
    </w:p>
    <w:p w14:paraId="705A8EC5" w14:textId="77777777" w:rsidR="0089585B" w:rsidRDefault="00000000">
      <w:pPr>
        <w:numPr>
          <w:ilvl w:val="0"/>
          <w:numId w:val="10"/>
        </w:numPr>
        <w:ind w:left="360"/>
        <w:rPr>
          <w:rFonts w:ascii="Proxima Nova" w:eastAsia="Proxima Nova" w:hAnsi="Proxima Nova" w:cs="Proxima Nova"/>
        </w:rPr>
      </w:pPr>
      <w:r>
        <w:rPr>
          <w:rFonts w:ascii="Proxima Nova" w:eastAsia="Proxima Nova" w:hAnsi="Proxima Nova" w:cs="Proxima Nova"/>
        </w:rPr>
        <w:t>Call Joan at Citizens United and convince her ED should speak at their state conference</w:t>
      </w:r>
    </w:p>
    <w:p w14:paraId="5D241C24" w14:textId="77777777" w:rsidR="0089585B" w:rsidRDefault="00000000">
      <w:pPr>
        <w:numPr>
          <w:ilvl w:val="0"/>
          <w:numId w:val="10"/>
        </w:numPr>
        <w:ind w:left="360"/>
        <w:rPr>
          <w:rFonts w:ascii="Proxima Nova" w:eastAsia="Proxima Nova" w:hAnsi="Proxima Nova" w:cs="Proxima Nova"/>
        </w:rPr>
      </w:pPr>
      <w:r>
        <w:rPr>
          <w:rFonts w:ascii="Proxima Nova" w:eastAsia="Proxima Nova" w:hAnsi="Proxima Nova" w:cs="Proxima Nova"/>
        </w:rPr>
        <w:t>Manage development of c4 voter guide—get input from national team members and from allies; oversee communications team process to make sure on track</w:t>
      </w:r>
    </w:p>
    <w:p w14:paraId="4D588597" w14:textId="77777777" w:rsidR="0089585B" w:rsidRDefault="00000000">
      <w:pPr>
        <w:numPr>
          <w:ilvl w:val="0"/>
          <w:numId w:val="10"/>
        </w:numPr>
        <w:ind w:left="360"/>
        <w:rPr>
          <w:rFonts w:ascii="Proxima Nova" w:eastAsia="Proxima Nova" w:hAnsi="Proxima Nova" w:cs="Proxima Nova"/>
        </w:rPr>
      </w:pPr>
      <w:r>
        <w:rPr>
          <w:rFonts w:ascii="Proxima Nova" w:eastAsia="Proxima Nova" w:hAnsi="Proxima Nova" w:cs="Proxima Nova"/>
        </w:rPr>
        <w:t>Let lobbyist know we’re not renewing contract, without burning bridges</w:t>
      </w:r>
    </w:p>
    <w:p w14:paraId="5809DD00" w14:textId="77777777" w:rsidR="0089585B" w:rsidRDefault="00000000">
      <w:pPr>
        <w:numPr>
          <w:ilvl w:val="0"/>
          <w:numId w:val="10"/>
        </w:numPr>
        <w:ind w:left="360"/>
        <w:rPr>
          <w:rFonts w:ascii="Proxima Nova" w:eastAsia="Proxima Nova" w:hAnsi="Proxima Nova" w:cs="Proxima Nova"/>
        </w:rPr>
      </w:pPr>
      <w:r>
        <w:rPr>
          <w:rFonts w:ascii="Proxima Nova" w:eastAsia="Proxima Nova" w:hAnsi="Proxima Nova" w:cs="Proxima Nova"/>
        </w:rPr>
        <w:t>Sit in on health care caucus retreat and give input on legislative strategy</w:t>
      </w:r>
    </w:p>
    <w:p w14:paraId="0D703F77" w14:textId="77777777" w:rsidR="0089585B" w:rsidRDefault="0089585B">
      <w:pPr>
        <w:rPr>
          <w:rFonts w:ascii="Proxima Nova" w:eastAsia="Proxima Nova" w:hAnsi="Proxima Nova" w:cs="Proxima Nova"/>
        </w:rPr>
      </w:pPr>
    </w:p>
    <w:tbl>
      <w:tblPr>
        <w:tblStyle w:val="a1"/>
        <w:tblW w:w="10770" w:type="dxa"/>
        <w:jc w:val="center"/>
        <w:tblLayout w:type="fixed"/>
        <w:tblLook w:val="0600" w:firstRow="0" w:lastRow="0" w:firstColumn="0" w:lastColumn="0" w:noHBand="1" w:noVBand="1"/>
      </w:tblPr>
      <w:tblGrid>
        <w:gridCol w:w="4020"/>
        <w:gridCol w:w="3720"/>
        <w:gridCol w:w="3030"/>
      </w:tblGrid>
      <w:tr w:rsidR="0089585B" w14:paraId="0946A056" w14:textId="77777777">
        <w:trPr>
          <w:jc w:val="center"/>
        </w:trPr>
        <w:tc>
          <w:tcPr>
            <w:tcW w:w="402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263F7260" w14:textId="77777777" w:rsidR="0089585B" w:rsidRDefault="00000000">
            <w:pPr>
              <w:ind w:left="-90" w:right="-60"/>
              <w:jc w:val="center"/>
              <w:rPr>
                <w:rFonts w:ascii="Proxima Nova" w:eastAsia="Proxima Nova" w:hAnsi="Proxima Nova" w:cs="Proxima Nova"/>
                <w:b/>
                <w:color w:val="FFFFFF"/>
              </w:rPr>
            </w:pPr>
            <w:r>
              <w:rPr>
                <w:rFonts w:ascii="Proxima Nova" w:eastAsia="Proxima Nova" w:hAnsi="Proxima Nova" w:cs="Proxima Nova"/>
                <w:b/>
                <w:color w:val="FFFFFF"/>
              </w:rPr>
              <w:t>Must-haves</w:t>
            </w:r>
          </w:p>
        </w:tc>
        <w:tc>
          <w:tcPr>
            <w:tcW w:w="3720" w:type="dxa"/>
            <w:tcBorders>
              <w:top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6B13A4EA" w14:textId="77777777" w:rsidR="0089585B" w:rsidRDefault="00000000">
            <w:pPr>
              <w:ind w:left="-90" w:right="-90"/>
              <w:jc w:val="center"/>
              <w:rPr>
                <w:rFonts w:ascii="Proxima Nova" w:eastAsia="Proxima Nova" w:hAnsi="Proxima Nova" w:cs="Proxima Nova"/>
                <w:b/>
                <w:color w:val="FFFFFF"/>
              </w:rPr>
            </w:pPr>
            <w:r>
              <w:rPr>
                <w:rFonts w:ascii="Proxima Nova" w:eastAsia="Proxima Nova" w:hAnsi="Proxima Nova" w:cs="Proxima Nova"/>
                <w:b/>
                <w:color w:val="FFFFFF"/>
              </w:rPr>
              <w:t>Nice-to-haves</w:t>
            </w:r>
          </w:p>
        </w:tc>
        <w:tc>
          <w:tcPr>
            <w:tcW w:w="3030" w:type="dxa"/>
            <w:tcBorders>
              <w:top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6BAA8F41" w14:textId="77777777" w:rsidR="0089585B" w:rsidRDefault="00000000">
            <w:pPr>
              <w:ind w:left="-90" w:right="-60"/>
              <w:jc w:val="center"/>
              <w:rPr>
                <w:rFonts w:ascii="Proxima Nova" w:eastAsia="Proxima Nova" w:hAnsi="Proxima Nova" w:cs="Proxima Nova"/>
                <w:b/>
                <w:color w:val="FFFFFF"/>
              </w:rPr>
            </w:pPr>
            <w:r>
              <w:rPr>
                <w:rFonts w:ascii="Proxima Nova" w:eastAsia="Proxima Nova" w:hAnsi="Proxima Nova" w:cs="Proxima Nova"/>
                <w:b/>
                <w:color w:val="FFFFFF"/>
              </w:rPr>
              <w:t>Not-haves</w:t>
            </w:r>
          </w:p>
        </w:tc>
      </w:tr>
      <w:tr w:rsidR="0089585B" w14:paraId="3E7CE058" w14:textId="77777777">
        <w:trPr>
          <w:jc w:val="center"/>
        </w:trPr>
        <w:tc>
          <w:tcPr>
            <w:tcW w:w="402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581B01F" w14:textId="77777777" w:rsidR="0089585B" w:rsidRDefault="00000000">
            <w:pPr>
              <w:numPr>
                <w:ilvl w:val="0"/>
                <w:numId w:val="6"/>
              </w:numPr>
              <w:spacing w:after="200"/>
              <w:ind w:left="405"/>
              <w:rPr>
                <w:sz w:val="21"/>
                <w:szCs w:val="21"/>
              </w:rPr>
            </w:pPr>
            <w:r>
              <w:rPr>
                <w:rFonts w:ascii="Proxima Nova" w:eastAsia="Proxima Nova" w:hAnsi="Proxima Nova" w:cs="Proxima Nova"/>
                <w:b/>
                <w:sz w:val="21"/>
                <w:szCs w:val="21"/>
              </w:rPr>
              <w:t>Relationship-building:</w:t>
            </w:r>
            <w:r>
              <w:rPr>
                <w:rFonts w:ascii="Proxima Nova" w:eastAsia="Proxima Nova" w:hAnsi="Proxima Nova" w:cs="Proxima Nova"/>
                <w:sz w:val="21"/>
                <w:szCs w:val="21"/>
              </w:rPr>
              <w:t xml:space="preserve"> able to connect with individuals and build alliances among wide range of players in the state. </w:t>
            </w:r>
            <w:r>
              <w:rPr>
                <w:rFonts w:ascii="Proxima Nova" w:eastAsia="Proxima Nova" w:hAnsi="Proxima Nova" w:cs="Proxima Nova"/>
                <w:color w:val="222222"/>
                <w:sz w:val="21"/>
                <w:szCs w:val="21"/>
                <w:highlight w:val="white"/>
              </w:rPr>
              <w:t>Works well with diverse or marginalized populations; can bring in allies across diverse communities</w:t>
            </w:r>
          </w:p>
          <w:p w14:paraId="0B4E8DE6" w14:textId="77777777" w:rsidR="0089585B" w:rsidRDefault="00000000">
            <w:pPr>
              <w:numPr>
                <w:ilvl w:val="0"/>
                <w:numId w:val="6"/>
              </w:numPr>
              <w:spacing w:after="200"/>
              <w:ind w:left="405"/>
              <w:rPr>
                <w:sz w:val="21"/>
                <w:szCs w:val="21"/>
              </w:rPr>
            </w:pPr>
            <w:r>
              <w:rPr>
                <w:rFonts w:ascii="Proxima Nova" w:eastAsia="Proxima Nova" w:hAnsi="Proxima Nova" w:cs="Proxima Nova"/>
                <w:b/>
                <w:sz w:val="21"/>
                <w:szCs w:val="21"/>
              </w:rPr>
              <w:t xml:space="preserve">Results-orientation: </w:t>
            </w:r>
            <w:r>
              <w:rPr>
                <w:rFonts w:ascii="Proxima Nova" w:eastAsia="Proxima Nova" w:hAnsi="Proxima Nova" w:cs="Proxima Nova"/>
                <w:sz w:val="21"/>
                <w:szCs w:val="21"/>
              </w:rPr>
              <w:t>has a track record of achievement and producing results (rather than getting immersed in process), perseveres despite obstacles</w:t>
            </w:r>
          </w:p>
          <w:p w14:paraId="5FA6751D" w14:textId="77777777" w:rsidR="0089585B" w:rsidRDefault="00000000">
            <w:pPr>
              <w:numPr>
                <w:ilvl w:val="0"/>
                <w:numId w:val="6"/>
              </w:numPr>
              <w:spacing w:after="200"/>
              <w:ind w:left="405"/>
              <w:rPr>
                <w:sz w:val="21"/>
                <w:szCs w:val="21"/>
              </w:rPr>
            </w:pPr>
            <w:r>
              <w:rPr>
                <w:rFonts w:ascii="Proxima Nova" w:eastAsia="Proxima Nova" w:hAnsi="Proxima Nova" w:cs="Proxima Nova"/>
                <w:b/>
                <w:sz w:val="21"/>
                <w:szCs w:val="21"/>
              </w:rPr>
              <w:t>Project management skills:</w:t>
            </w:r>
            <w:r>
              <w:rPr>
                <w:rFonts w:ascii="Proxima Nova" w:eastAsia="Proxima Nova" w:hAnsi="Proxima Nova" w:cs="Proxima Nova"/>
                <w:sz w:val="21"/>
                <w:szCs w:val="21"/>
              </w:rPr>
              <w:t xml:space="preserve"> stays on top of multiple projects, plans backwards, anticipates obstacles, identifies and involves stakeholders appropriately, uses resources wisely</w:t>
            </w:r>
          </w:p>
          <w:p w14:paraId="0FE7BB18" w14:textId="77777777" w:rsidR="0089585B" w:rsidRDefault="00000000">
            <w:pPr>
              <w:numPr>
                <w:ilvl w:val="0"/>
                <w:numId w:val="6"/>
              </w:numPr>
              <w:ind w:left="405"/>
              <w:rPr>
                <w:sz w:val="21"/>
                <w:szCs w:val="21"/>
              </w:rPr>
            </w:pPr>
            <w:r>
              <w:rPr>
                <w:rFonts w:ascii="Proxima Nova" w:eastAsia="Proxima Nova" w:hAnsi="Proxima Nova" w:cs="Proxima Nova"/>
                <w:b/>
                <w:sz w:val="21"/>
                <w:szCs w:val="21"/>
              </w:rPr>
              <w:t xml:space="preserve">Commitment to social justice &amp; racial equity: </w:t>
            </w:r>
            <w:r>
              <w:rPr>
                <w:rFonts w:ascii="Proxima Nova" w:eastAsia="Proxima Nova" w:hAnsi="Proxima Nova" w:cs="Proxima Nova"/>
                <w:sz w:val="21"/>
                <w:szCs w:val="21"/>
              </w:rPr>
              <w:t>recognizes role of race, gender, and other identities in shaping health disparities, is driven to improve conditions, and proactively learns re: race, equity, and identity</w:t>
            </w:r>
          </w:p>
        </w:tc>
        <w:tc>
          <w:tcPr>
            <w:tcW w:w="3720" w:type="dxa"/>
            <w:tcBorders>
              <w:bottom w:val="single" w:sz="8" w:space="0" w:color="E4DEDB"/>
              <w:right w:val="single" w:sz="8" w:space="0" w:color="E4DEDB"/>
            </w:tcBorders>
            <w:shd w:val="clear" w:color="auto" w:fill="auto"/>
            <w:tcMar>
              <w:top w:w="100" w:type="dxa"/>
              <w:left w:w="100" w:type="dxa"/>
              <w:bottom w:w="100" w:type="dxa"/>
              <w:right w:w="100" w:type="dxa"/>
            </w:tcMar>
          </w:tcPr>
          <w:p w14:paraId="48014E3A" w14:textId="77777777" w:rsidR="0089585B" w:rsidRDefault="00000000">
            <w:pPr>
              <w:numPr>
                <w:ilvl w:val="0"/>
                <w:numId w:val="7"/>
              </w:numPr>
              <w:spacing w:after="200"/>
              <w:ind w:left="330"/>
              <w:rPr>
                <w:sz w:val="21"/>
                <w:szCs w:val="21"/>
              </w:rPr>
            </w:pPr>
            <w:r>
              <w:rPr>
                <w:rFonts w:ascii="Proxima Nova" w:eastAsia="Proxima Nova" w:hAnsi="Proxima Nova" w:cs="Proxima Nova"/>
                <w:b/>
                <w:sz w:val="21"/>
                <w:szCs w:val="21"/>
              </w:rPr>
              <w:t xml:space="preserve">Issue familiarity: </w:t>
            </w:r>
            <w:r>
              <w:rPr>
                <w:rFonts w:ascii="Proxima Nova" w:eastAsia="Proxima Nova" w:hAnsi="Proxima Nova" w:cs="Proxima Nova"/>
                <w:sz w:val="21"/>
                <w:szCs w:val="21"/>
              </w:rPr>
              <w:t>prior knowledge of or experience in healthcare policy</w:t>
            </w:r>
          </w:p>
          <w:p w14:paraId="7522DDFC" w14:textId="77777777" w:rsidR="0089585B" w:rsidRDefault="00000000">
            <w:pPr>
              <w:numPr>
                <w:ilvl w:val="0"/>
                <w:numId w:val="7"/>
              </w:numPr>
              <w:spacing w:after="200"/>
              <w:ind w:left="330"/>
              <w:rPr>
                <w:sz w:val="21"/>
                <w:szCs w:val="21"/>
              </w:rPr>
            </w:pPr>
            <w:r>
              <w:rPr>
                <w:rFonts w:ascii="Proxima Nova" w:eastAsia="Proxima Nova" w:hAnsi="Proxima Nova" w:cs="Proxima Nova"/>
                <w:b/>
                <w:sz w:val="21"/>
                <w:szCs w:val="21"/>
              </w:rPr>
              <w:t>Legislative experience:</w:t>
            </w:r>
            <w:r>
              <w:rPr>
                <w:rFonts w:ascii="Proxima Nova" w:eastAsia="Proxima Nova" w:hAnsi="Proxima Nova" w:cs="Proxima Nova"/>
                <w:sz w:val="21"/>
                <w:szCs w:val="21"/>
              </w:rPr>
              <w:t xml:space="preserve"> this would be good to have, but we’ve seen that we can teach the general approach</w:t>
            </w:r>
          </w:p>
          <w:p w14:paraId="55AB015C" w14:textId="77777777" w:rsidR="0089585B" w:rsidRDefault="00000000">
            <w:pPr>
              <w:numPr>
                <w:ilvl w:val="0"/>
                <w:numId w:val="7"/>
              </w:numPr>
              <w:spacing w:after="200"/>
              <w:ind w:left="330"/>
              <w:rPr>
                <w:sz w:val="21"/>
                <w:szCs w:val="21"/>
              </w:rPr>
            </w:pPr>
            <w:r>
              <w:rPr>
                <w:rFonts w:ascii="Proxima Nova" w:eastAsia="Proxima Nova" w:hAnsi="Proxima Nova" w:cs="Proxima Nova"/>
                <w:b/>
                <w:sz w:val="21"/>
                <w:szCs w:val="21"/>
              </w:rPr>
              <w:t xml:space="preserve">Writing: </w:t>
            </w:r>
            <w:r>
              <w:rPr>
                <w:rFonts w:ascii="Proxima Nova" w:eastAsia="Proxima Nova" w:hAnsi="Proxima Nova" w:cs="Proxima Nova"/>
                <w:sz w:val="21"/>
                <w:szCs w:val="21"/>
              </w:rPr>
              <w:t>should be good enough to send emails on our behalf, but doesn’t need to be stellar—policy papers and testimony will be drafted by national team; will work with communications department on reports and media/outreach products</w:t>
            </w:r>
          </w:p>
          <w:p w14:paraId="1C600728" w14:textId="77777777" w:rsidR="0089585B" w:rsidRDefault="00000000">
            <w:pPr>
              <w:numPr>
                <w:ilvl w:val="0"/>
                <w:numId w:val="7"/>
              </w:numPr>
              <w:spacing w:after="200"/>
              <w:ind w:left="330"/>
              <w:rPr>
                <w:sz w:val="21"/>
                <w:szCs w:val="21"/>
              </w:rPr>
            </w:pPr>
            <w:r>
              <w:rPr>
                <w:rFonts w:ascii="Proxima Nova" w:eastAsia="Proxima Nova" w:hAnsi="Proxima Nova" w:cs="Proxima Nova"/>
                <w:b/>
                <w:sz w:val="21"/>
                <w:szCs w:val="21"/>
              </w:rPr>
              <w:t>Strategic thinking:</w:t>
            </w:r>
            <w:r>
              <w:rPr>
                <w:rFonts w:ascii="Proxima Nova" w:eastAsia="Proxima Nova" w:hAnsi="Proxima Nova" w:cs="Proxima Nova"/>
                <w:sz w:val="21"/>
                <w:szCs w:val="21"/>
              </w:rPr>
              <w:t xml:space="preserve"> will be an important helper in spotting opportunities and thinking of smart ways to move our issue forward, but ED will drive Policy Director’s work in setting strategic direction</w:t>
            </w:r>
          </w:p>
        </w:tc>
        <w:tc>
          <w:tcPr>
            <w:tcW w:w="3030" w:type="dxa"/>
            <w:tcBorders>
              <w:bottom w:val="single" w:sz="8" w:space="0" w:color="E4DEDB"/>
              <w:right w:val="single" w:sz="8" w:space="0" w:color="E4DEDB"/>
            </w:tcBorders>
            <w:shd w:val="clear" w:color="auto" w:fill="auto"/>
            <w:tcMar>
              <w:top w:w="100" w:type="dxa"/>
              <w:left w:w="100" w:type="dxa"/>
              <w:bottom w:w="100" w:type="dxa"/>
              <w:right w:w="100" w:type="dxa"/>
            </w:tcMar>
          </w:tcPr>
          <w:p w14:paraId="2AFF501E" w14:textId="77777777" w:rsidR="0089585B" w:rsidRDefault="00000000">
            <w:pPr>
              <w:numPr>
                <w:ilvl w:val="0"/>
                <w:numId w:val="2"/>
              </w:numPr>
              <w:spacing w:after="200"/>
              <w:ind w:left="360"/>
              <w:rPr>
                <w:sz w:val="21"/>
                <w:szCs w:val="21"/>
              </w:rPr>
            </w:pPr>
            <w:r>
              <w:rPr>
                <w:rFonts w:ascii="Proxima Nova" w:eastAsia="Proxima Nova" w:hAnsi="Proxima Nova" w:cs="Proxima Nova"/>
                <w:b/>
                <w:sz w:val="21"/>
                <w:szCs w:val="21"/>
              </w:rPr>
              <w:t xml:space="preserve">Public speaking/charisma: </w:t>
            </w:r>
            <w:r>
              <w:rPr>
                <w:rFonts w:ascii="Proxima Nova" w:eastAsia="Proxima Nova" w:hAnsi="Proxima Nova" w:cs="Proxima Nova"/>
                <w:sz w:val="21"/>
                <w:szCs w:val="21"/>
              </w:rPr>
              <w:t>we will use ED and/or allies for most major public appearances</w:t>
            </w:r>
          </w:p>
          <w:p w14:paraId="1FB1466C" w14:textId="77777777" w:rsidR="0089585B" w:rsidRDefault="00000000">
            <w:pPr>
              <w:numPr>
                <w:ilvl w:val="0"/>
                <w:numId w:val="2"/>
              </w:numPr>
              <w:spacing w:after="200"/>
              <w:ind w:left="360"/>
              <w:rPr>
                <w:sz w:val="21"/>
                <w:szCs w:val="21"/>
              </w:rPr>
            </w:pPr>
            <w:r>
              <w:rPr>
                <w:rFonts w:ascii="Proxima Nova" w:eastAsia="Proxima Nova" w:hAnsi="Proxima Nova" w:cs="Proxima Nova"/>
                <w:b/>
                <w:sz w:val="21"/>
                <w:szCs w:val="21"/>
              </w:rPr>
              <w:t xml:space="preserve">Research skills: </w:t>
            </w:r>
            <w:r>
              <w:rPr>
                <w:rFonts w:ascii="Proxima Nova" w:eastAsia="Proxima Nova" w:hAnsi="Proxima Nova" w:cs="Proxima Nova"/>
                <w:sz w:val="21"/>
                <w:szCs w:val="21"/>
              </w:rPr>
              <w:t>should become able to monitor trends and be fluent in healthcare policy and related issues, but can rely on research and reports from our analysts and outside sources</w:t>
            </w:r>
          </w:p>
          <w:p w14:paraId="6EE76790" w14:textId="77777777" w:rsidR="0089585B" w:rsidRDefault="00000000">
            <w:pPr>
              <w:spacing w:after="200"/>
              <w:ind w:left="-260"/>
              <w:jc w:val="center"/>
              <w:rPr>
                <w:rFonts w:ascii="Proxima Nova" w:eastAsia="Proxima Nova" w:hAnsi="Proxima Nova" w:cs="Proxima Nova"/>
                <w:sz w:val="21"/>
                <w:szCs w:val="21"/>
              </w:rPr>
            </w:pPr>
            <w:r>
              <w:rPr>
                <w:rFonts w:ascii="Proxima Nova" w:eastAsia="Proxima Nova" w:hAnsi="Proxima Nova" w:cs="Proxima Nova"/>
                <w:sz w:val="21"/>
                <w:szCs w:val="21"/>
              </w:rPr>
              <w:t xml:space="preserve"> </w:t>
            </w:r>
          </w:p>
        </w:tc>
      </w:tr>
    </w:tbl>
    <w:p w14:paraId="57B77280" w14:textId="77777777" w:rsidR="0089585B" w:rsidRDefault="00000000">
      <w:pPr>
        <w:spacing w:before="200"/>
        <w:ind w:right="280"/>
        <w:rPr>
          <w:rFonts w:ascii="Proxima Nova" w:eastAsia="Proxima Nova" w:hAnsi="Proxima Nova" w:cs="Proxima Nova"/>
          <w:b/>
          <w:u w:val="single"/>
        </w:rPr>
      </w:pPr>
      <w:r>
        <w:rPr>
          <w:rFonts w:ascii="Proxima Nova" w:eastAsia="Proxima Nova" w:hAnsi="Proxima Nova" w:cs="Proxima Nova"/>
          <w:b/>
          <w:u w:val="single"/>
        </w:rPr>
        <w:t>One-sentence profile</w:t>
      </w:r>
    </w:p>
    <w:p w14:paraId="33B06CDF" w14:textId="77777777" w:rsidR="0089585B" w:rsidRDefault="00000000">
      <w:pPr>
        <w:spacing w:before="120"/>
        <w:ind w:right="280"/>
        <w:rPr>
          <w:b/>
          <w:i/>
          <w:sz w:val="36"/>
          <w:szCs w:val="36"/>
          <w:highlight w:val="yellow"/>
        </w:rPr>
      </w:pPr>
      <w:r>
        <w:rPr>
          <w:rFonts w:ascii="Proxima Nova" w:eastAsia="Proxima Nova" w:hAnsi="Proxima Nova" w:cs="Proxima Nova"/>
        </w:rPr>
        <w:t>Relentless, results-oriented person who excels at building relationships and at managing complicated projects to advance equitable public health legislation.</w:t>
      </w:r>
    </w:p>
    <w:sectPr w:rsidR="0089585B">
      <w:headerReference w:type="default" r:id="rId9"/>
      <w:footerReference w:type="default" r:id="rId10"/>
      <w:headerReference w:type="first" r:id="rId11"/>
      <w:footerReference w:type="first" r:id="rId12"/>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7471" w14:textId="77777777" w:rsidR="00FB6CFE" w:rsidRDefault="00FB6CFE">
      <w:r>
        <w:separator/>
      </w:r>
    </w:p>
  </w:endnote>
  <w:endnote w:type="continuationSeparator" w:id="0">
    <w:p w14:paraId="03E47F7D" w14:textId="77777777" w:rsidR="00FB6CFE" w:rsidRDefault="00FB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Tahoma"/>
    <w:panose1 w:val="020B0604020202020204"/>
    <w:charset w:val="00"/>
    <w:family w:val="auto"/>
    <w:pitch w:val="default"/>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EEC4" w14:textId="3FBD11EB" w:rsidR="0089585B" w:rsidRDefault="00000000">
    <w:pPr>
      <w:tabs>
        <w:tab w:val="center" w:pos="4320"/>
        <w:tab w:val="right" w:pos="10800"/>
      </w:tabs>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Figuring Out the Role</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EA5D2C">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5BF0" w14:textId="77777777" w:rsidR="0089585B"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11/5/15</w:t>
    </w:r>
  </w:p>
  <w:p w14:paraId="2240F037" w14:textId="77777777" w:rsidR="0089585B" w:rsidRDefault="00000000">
    <w:pPr>
      <w:tabs>
        <w:tab w:val="center" w:pos="5040"/>
        <w:tab w:val="right" w:pos="10800"/>
      </w:tabs>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1/3/23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95B8" w14:textId="77777777" w:rsidR="00FB6CFE" w:rsidRDefault="00FB6CFE">
      <w:r>
        <w:separator/>
      </w:r>
    </w:p>
  </w:footnote>
  <w:footnote w:type="continuationSeparator" w:id="0">
    <w:p w14:paraId="2C0AEF2F" w14:textId="77777777" w:rsidR="00FB6CFE" w:rsidRDefault="00FB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8273" w14:textId="77777777" w:rsidR="0089585B" w:rsidRDefault="0089585B">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A0E9" w14:textId="77777777" w:rsidR="0089585B"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729FBF88" wp14:editId="7583BD1D">
          <wp:extent cx="7529513" cy="47059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29513" cy="4705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3235"/>
    <w:multiLevelType w:val="multilevel"/>
    <w:tmpl w:val="8B501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3A5BB1"/>
    <w:multiLevelType w:val="multilevel"/>
    <w:tmpl w:val="A2D200E4"/>
    <w:lvl w:ilvl="0">
      <w:start w:val="1"/>
      <w:numFmt w:val="bullet"/>
      <w:lvlText w:val="●"/>
      <w:lvlJc w:val="left"/>
      <w:pPr>
        <w:ind w:left="720"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DC429C"/>
    <w:multiLevelType w:val="multilevel"/>
    <w:tmpl w:val="509CF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914080"/>
    <w:multiLevelType w:val="multilevel"/>
    <w:tmpl w:val="4B44D77C"/>
    <w:lvl w:ilvl="0">
      <w:start w:val="1"/>
      <w:numFmt w:val="bullet"/>
      <w:lvlText w:val="●"/>
      <w:lvlJc w:val="left"/>
      <w:pPr>
        <w:ind w:left="720"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53523B"/>
    <w:multiLevelType w:val="multilevel"/>
    <w:tmpl w:val="F42CCC00"/>
    <w:lvl w:ilvl="0">
      <w:start w:val="1"/>
      <w:numFmt w:val="decimal"/>
      <w:lvlText w:val="%1."/>
      <w:lvlJc w:val="left"/>
      <w:pPr>
        <w:ind w:left="270" w:hanging="27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B909CA"/>
    <w:multiLevelType w:val="multilevel"/>
    <w:tmpl w:val="542C7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EA4FF5"/>
    <w:multiLevelType w:val="multilevel"/>
    <w:tmpl w:val="65920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423D55"/>
    <w:multiLevelType w:val="multilevel"/>
    <w:tmpl w:val="6BD2B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363AFE"/>
    <w:multiLevelType w:val="multilevel"/>
    <w:tmpl w:val="C8EEC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FC17EA"/>
    <w:multiLevelType w:val="multilevel"/>
    <w:tmpl w:val="43A0A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4808954">
    <w:abstractNumId w:val="7"/>
  </w:num>
  <w:num w:numId="2" w16cid:durableId="1713536347">
    <w:abstractNumId w:val="5"/>
  </w:num>
  <w:num w:numId="3" w16cid:durableId="339504742">
    <w:abstractNumId w:val="3"/>
  </w:num>
  <w:num w:numId="4" w16cid:durableId="783811312">
    <w:abstractNumId w:val="8"/>
  </w:num>
  <w:num w:numId="5" w16cid:durableId="184489207">
    <w:abstractNumId w:val="0"/>
  </w:num>
  <w:num w:numId="6" w16cid:durableId="1909224801">
    <w:abstractNumId w:val="2"/>
  </w:num>
  <w:num w:numId="7" w16cid:durableId="599410796">
    <w:abstractNumId w:val="6"/>
  </w:num>
  <w:num w:numId="8" w16cid:durableId="1477843448">
    <w:abstractNumId w:val="4"/>
  </w:num>
  <w:num w:numId="9" w16cid:durableId="2023581442">
    <w:abstractNumId w:val="1"/>
  </w:num>
  <w:num w:numId="10" w16cid:durableId="1235159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85B"/>
    <w:rsid w:val="0089585B"/>
    <w:rsid w:val="00EA5D2C"/>
    <w:rsid w:val="00FB6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569A3E"/>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right="-62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article/thats-how-weve-always-done-it-a-guide-to-using-p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nagementcenter.org/resources/must-haves-starter-k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2023-01-17T06:14:00Z</dcterms:created>
  <dcterms:modified xsi:type="dcterms:W3CDTF">2023-01-17T06:14:00Z</dcterms:modified>
</cp:coreProperties>
</file>