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E1DE" w14:textId="77777777" w:rsidR="003E5673" w:rsidRDefault="00000000">
      <w:pPr>
        <w:spacing w:before="200" w:after="200"/>
        <w:jc w:val="center"/>
        <w:rPr>
          <w:rFonts w:ascii="Proxima Nova" w:eastAsia="Proxima Nova" w:hAnsi="Proxima Nova" w:cs="Proxima Nova"/>
          <w:b/>
          <w:color w:val="802144"/>
        </w:rPr>
      </w:pPr>
      <w:r>
        <w:rPr>
          <w:rFonts w:ascii="Proxima Nova" w:eastAsia="Proxima Nova" w:hAnsi="Proxima Nova" w:cs="Proxima Nova"/>
          <w:i/>
          <w:color w:val="636466"/>
        </w:rPr>
        <w:t xml:space="preserve">Este recurso contiene dos elementos: </w:t>
      </w:r>
      <w:r>
        <w:rPr>
          <w:rFonts w:ascii="Proxima Nova" w:eastAsia="Proxima Nova" w:hAnsi="Proxima Nova" w:cs="Proxima Nova"/>
          <w:i/>
          <w:color w:val="636466"/>
        </w:rPr>
        <w:br/>
      </w:r>
      <w:hyperlink w:anchor="zc4xts70ykzp">
        <w:r>
          <w:rPr>
            <w:rFonts w:ascii="Proxima Nova" w:eastAsia="Proxima Nova" w:hAnsi="Proxima Nova" w:cs="Proxima Nova"/>
            <w:i/>
            <w:color w:val="1155CC"/>
            <w:u w:val="single"/>
          </w:rPr>
          <w:t>una hoja</w:t>
        </w:r>
      </w:hyperlink>
      <w:r>
        <w:rPr>
          <w:rFonts w:ascii="Proxima Nova" w:eastAsia="Proxima Nova" w:hAnsi="Proxima Nova" w:cs="Proxima Nova"/>
          <w:i/>
        </w:rPr>
        <w:t xml:space="preserve"> </w:t>
      </w:r>
      <w:r>
        <w:rPr>
          <w:rFonts w:ascii="Proxima Nova" w:eastAsia="Proxima Nova" w:hAnsi="Proxima Nova" w:cs="Proxima Nova"/>
          <w:i/>
          <w:color w:val="636466"/>
        </w:rPr>
        <w:t>de trabajo en blanco y una muestra para un</w:t>
      </w:r>
      <w:r>
        <w:rPr>
          <w:rFonts w:ascii="Proxima Nova" w:eastAsia="Proxima Nova" w:hAnsi="Proxima Nova" w:cs="Proxima Nova"/>
          <w:i/>
        </w:rPr>
        <w:t xml:space="preserve"> </w:t>
      </w:r>
      <w:hyperlink w:anchor="kix.r011oh3vd7x2">
        <w:r>
          <w:rPr>
            <w:rFonts w:ascii="Proxima Nova" w:eastAsia="Proxima Nova" w:hAnsi="Proxima Nova" w:cs="Proxima Nova"/>
            <w:i/>
            <w:color w:val="1155CC"/>
            <w:u w:val="single"/>
          </w:rPr>
          <w:t>rol de director de políticas</w:t>
        </w:r>
      </w:hyperlink>
      <w:r>
        <w:rPr>
          <w:rFonts w:ascii="Proxima Nova" w:eastAsia="Proxima Nova" w:hAnsi="Proxima Nova" w:cs="Proxima Nova"/>
          <w:i/>
        </w:rPr>
        <w:t>.</w:t>
      </w:r>
    </w:p>
    <w:p w14:paraId="6F72D112" w14:textId="77777777" w:rsidR="003E567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Poppins" w:hAnsi="Poppins" w:cs="Poppins"/>
          <w:b/>
          <w:color w:val="097878"/>
          <w:sz w:val="44"/>
          <w:szCs w:val="44"/>
        </w:rPr>
      </w:pPr>
      <w:bookmarkStart w:id="0" w:name="zc4xts70ykzp" w:colFirst="0" w:colLast="0"/>
      <w:bookmarkEnd w:id="0"/>
      <w:r>
        <w:rPr>
          <w:rFonts w:ascii="Poppins" w:eastAsia="Poppins" w:hAnsi="Poppins" w:cs="Poppins"/>
          <w:b/>
          <w:color w:val="097878"/>
          <w:sz w:val="44"/>
          <w:szCs w:val="44"/>
        </w:rPr>
        <w:t>Determinar el Rol: Hoja de Trabajo</w:t>
      </w:r>
    </w:p>
    <w:p w14:paraId="22CB8E0F" w14:textId="77777777" w:rsidR="003E5673" w:rsidRDefault="00000000">
      <w:pPr>
        <w:keepNext/>
        <w:keepLines/>
        <w:spacing w:before="200" w:after="2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Tener claridad sobre el rol es clave para reclutar a los mejores talentos. Utilice esta hoja de trabajo para desarrollar las competencias que debe tener un candidato destacado. Esta lista también se puede traducir en una descripción del trabajo.</w:t>
      </w:r>
    </w:p>
    <w:p w14:paraId="7615AC4A" w14:textId="77777777" w:rsidR="003E5673" w:rsidRDefault="00000000">
      <w:pPr>
        <w:numPr>
          <w:ilvl w:val="0"/>
          <w:numId w:val="2"/>
        </w:numPr>
      </w:pPr>
      <w:r>
        <w:rPr>
          <w:rFonts w:ascii="Proxima Nova" w:eastAsia="Proxima Nova" w:hAnsi="Proxima Nova" w:cs="Proxima Nova"/>
          <w:b/>
        </w:rPr>
        <w:t>Defina el rol</w:t>
      </w:r>
    </w:p>
    <w:tbl>
      <w:tblPr>
        <w:tblStyle w:val="a"/>
        <w:tblW w:w="1062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6180"/>
      </w:tblGrid>
      <w:tr w:rsidR="003E5673" w14:paraId="03A2AFAE" w14:textId="77777777">
        <w:trPr>
          <w:trHeight w:val="420"/>
        </w:trPr>
        <w:tc>
          <w:tcPr>
            <w:tcW w:w="4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80BA" w14:textId="77777777" w:rsidR="003E5673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Estoy contratando para el siguiente puesto:</w:t>
            </w:r>
          </w:p>
        </w:tc>
        <w:tc>
          <w:tcPr>
            <w:tcW w:w="61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4481" w14:textId="77777777" w:rsidR="003E5673" w:rsidRDefault="003E5673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</w:tr>
    </w:tbl>
    <w:p w14:paraId="133A5D23" w14:textId="77777777" w:rsidR="003E5673" w:rsidRDefault="00000000">
      <w:pPr>
        <w:spacing w:before="200"/>
        <w:ind w:left="27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Las 3 a 5 áreas principales de responsabilidad (es decir, los “cubos de trabajo” más importantes y que consumen mucho tiempo) incluyen:</w:t>
      </w:r>
    </w:p>
    <w:p w14:paraId="4113C0A9" w14:textId="77777777" w:rsidR="003E5673" w:rsidRDefault="003E5673">
      <w:pPr>
        <w:numPr>
          <w:ilvl w:val="0"/>
          <w:numId w:val="7"/>
        </w:numPr>
        <w:rPr>
          <w:rFonts w:ascii="Proxima Nova" w:eastAsia="Proxima Nova" w:hAnsi="Proxima Nova" w:cs="Proxima Nova"/>
        </w:rPr>
      </w:pPr>
    </w:p>
    <w:p w14:paraId="2DD2EF09" w14:textId="77777777" w:rsidR="003E5673" w:rsidRDefault="003E5673">
      <w:pPr>
        <w:numPr>
          <w:ilvl w:val="0"/>
          <w:numId w:val="7"/>
        </w:numPr>
        <w:rPr>
          <w:rFonts w:ascii="Proxima Nova" w:eastAsia="Proxima Nova" w:hAnsi="Proxima Nova" w:cs="Proxima Nova"/>
        </w:rPr>
      </w:pPr>
    </w:p>
    <w:p w14:paraId="1028E55E" w14:textId="77777777" w:rsidR="003E5673" w:rsidRDefault="003E5673">
      <w:pPr>
        <w:numPr>
          <w:ilvl w:val="0"/>
          <w:numId w:val="7"/>
        </w:numPr>
        <w:spacing w:after="200"/>
        <w:rPr>
          <w:rFonts w:ascii="Proxima Nova" w:eastAsia="Proxima Nova" w:hAnsi="Proxima Nova" w:cs="Proxima Nova"/>
        </w:rPr>
      </w:pPr>
    </w:p>
    <w:p w14:paraId="0BF40A5D" w14:textId="77777777" w:rsidR="003E5673" w:rsidRDefault="00000000">
      <w:pPr>
        <w:ind w:left="27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Cosas específicas que esta persona estaría haciendo ahora:   </w:t>
      </w:r>
    </w:p>
    <w:p w14:paraId="2C3E42A4" w14:textId="77777777" w:rsidR="003E5673" w:rsidRDefault="003E5673">
      <w:pPr>
        <w:numPr>
          <w:ilvl w:val="0"/>
          <w:numId w:val="8"/>
        </w:numPr>
        <w:rPr>
          <w:rFonts w:ascii="Proxima Nova" w:eastAsia="Proxima Nova" w:hAnsi="Proxima Nova" w:cs="Proxima Nova"/>
        </w:rPr>
      </w:pPr>
    </w:p>
    <w:p w14:paraId="6B8F5189" w14:textId="77777777" w:rsidR="003E5673" w:rsidRDefault="003E5673">
      <w:pPr>
        <w:numPr>
          <w:ilvl w:val="0"/>
          <w:numId w:val="8"/>
        </w:numPr>
        <w:spacing w:after="200"/>
        <w:rPr>
          <w:rFonts w:ascii="Proxima Nova" w:eastAsia="Proxima Nova" w:hAnsi="Proxima Nova" w:cs="Proxima Nova"/>
        </w:rPr>
      </w:pPr>
    </w:p>
    <w:p w14:paraId="7437EB4E" w14:textId="77777777" w:rsidR="003E5673" w:rsidRDefault="00000000">
      <w:pPr>
        <w:numPr>
          <w:ilvl w:val="0"/>
          <w:numId w:val="2"/>
        </w:numPr>
        <w:spacing w:before="12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  <w:b/>
        </w:rPr>
        <w:t>Haga una lista de los requisitos, las preferencias y lo que no se necesita</w:t>
      </w:r>
    </w:p>
    <w:p w14:paraId="204AF6F7" w14:textId="77777777" w:rsidR="003E5673" w:rsidRDefault="00000000">
      <w:pPr>
        <w:spacing w:before="60" w:after="200"/>
        <w:ind w:left="280" w:right="280"/>
      </w:pPr>
      <w:r>
        <w:rPr>
          <w:rFonts w:ascii="Proxima Nova" w:eastAsia="Proxima Nova" w:hAnsi="Proxima Nova" w:cs="Proxima Nova"/>
        </w:rPr>
        <w:t xml:space="preserve">¿Qué se necesita para hacer bien el papel? La claridad aquí es esencial. Piense en las habilidades, conocimientos y cualidades que esta persona necesita tener. Distinguir entre rasgos "subyacentes" (como el pensamiento crítico o la ética de trabajo) y "rasgos enseñables" (p.ej. cómo usar un programa de software en particular). Separe su lista en elementos imprescindibles (ver </w:t>
      </w:r>
      <w:hyperlink r:id="rId7">
        <w:r>
          <w:rPr>
            <w:rFonts w:ascii="Proxima Nova" w:eastAsia="Proxima Nova" w:hAnsi="Proxima Nova" w:cs="Proxima Nova"/>
            <w:color w:val="1155CC"/>
            <w:u w:val="single"/>
          </w:rPr>
          <w:t>ejemplos</w:t>
        </w:r>
      </w:hyperlink>
      <w:r>
        <w:rPr>
          <w:rFonts w:ascii="Proxima Nova" w:eastAsia="Proxima Nova" w:hAnsi="Proxima Nova" w:cs="Proxima Nova"/>
        </w:rPr>
        <w:t>), elementos preferidos y elementos que no se necesitan. Nota: los elementos no queridos no son cualidades negativas o "inconvenientes", sino habilidades que no son esenciales para este rol, por lo que no es necesario que las pruebe.</w:t>
      </w:r>
    </w:p>
    <w:tbl>
      <w:tblPr>
        <w:tblStyle w:val="a0"/>
        <w:tblW w:w="10230" w:type="dxa"/>
        <w:jc w:val="center"/>
        <w:tblLayout w:type="fixed"/>
        <w:tblLook w:val="0600" w:firstRow="0" w:lastRow="0" w:firstColumn="0" w:lastColumn="0" w:noHBand="1" w:noVBand="1"/>
      </w:tblPr>
      <w:tblGrid>
        <w:gridCol w:w="3765"/>
        <w:gridCol w:w="3285"/>
        <w:gridCol w:w="3180"/>
      </w:tblGrid>
      <w:tr w:rsidR="003E5673" w14:paraId="6524E9D7" w14:textId="77777777">
        <w:trPr>
          <w:trHeight w:val="1155"/>
          <w:jc w:val="center"/>
        </w:trPr>
        <w:tc>
          <w:tcPr>
            <w:tcW w:w="376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1D4C" w14:textId="77777777" w:rsidR="003E5673" w:rsidRDefault="00000000">
            <w:pPr>
              <w:spacing w:before="60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Imprescindibles</w:t>
            </w:r>
          </w:p>
          <w:p w14:paraId="1AFDD5F6" w14:textId="77777777" w:rsidR="003E5673" w:rsidRDefault="00000000">
            <w:pPr>
              <w:spacing w:before="60"/>
              <w:jc w:val="center"/>
              <w:rPr>
                <w:rFonts w:ascii="Proxima Nova" w:eastAsia="Proxima Nova" w:hAnsi="Proxima Nova" w:cs="Proxima Nova"/>
                <w:i/>
                <w:color w:val="FFFFFF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  <w:sz w:val="20"/>
                <w:szCs w:val="20"/>
              </w:rPr>
              <w:t>Habilidades y cualidades esenciales por las que debe evaluar</w:t>
            </w:r>
          </w:p>
        </w:tc>
        <w:tc>
          <w:tcPr>
            <w:tcW w:w="328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00D5" w14:textId="77777777" w:rsidR="003E5673" w:rsidRDefault="00000000">
            <w:pPr>
              <w:spacing w:before="60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Bueno tener</w:t>
            </w:r>
          </w:p>
          <w:p w14:paraId="5C5AA346" w14:textId="77777777" w:rsidR="003E5673" w:rsidRDefault="00000000">
            <w:pPr>
              <w:spacing w:before="60"/>
              <w:jc w:val="center"/>
              <w:rPr>
                <w:rFonts w:ascii="Proxima Nova" w:eastAsia="Proxima Nova" w:hAnsi="Proxima Nova" w:cs="Proxima Nova"/>
                <w:i/>
                <w:color w:val="FFFFFF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  <w:sz w:val="20"/>
                <w:szCs w:val="20"/>
              </w:rPr>
              <w:t xml:space="preserve">Habilidades y cualidades que son una ventaja, pero no un requisito </w:t>
            </w:r>
          </w:p>
        </w:tc>
        <w:tc>
          <w:tcPr>
            <w:tcW w:w="31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A19A" w14:textId="77777777" w:rsidR="003E5673" w:rsidRDefault="00000000">
            <w:pPr>
              <w:spacing w:before="60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No se necesita</w:t>
            </w:r>
          </w:p>
          <w:p w14:paraId="76E25D5F" w14:textId="77777777" w:rsidR="003E5673" w:rsidRDefault="00000000">
            <w:pPr>
              <w:spacing w:before="60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  <w:sz w:val="20"/>
                <w:szCs w:val="20"/>
              </w:rPr>
              <w:t>Cualidades que no evaluará activamente</w:t>
            </w:r>
          </w:p>
        </w:tc>
      </w:tr>
      <w:tr w:rsidR="003E5673" w14:paraId="6025CE16" w14:textId="77777777">
        <w:trPr>
          <w:jc w:val="center"/>
        </w:trPr>
        <w:tc>
          <w:tcPr>
            <w:tcW w:w="376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BF56" w14:textId="77777777" w:rsidR="003E5673" w:rsidRDefault="003E5673">
            <w:pPr>
              <w:numPr>
                <w:ilvl w:val="0"/>
                <w:numId w:val="5"/>
              </w:numPr>
              <w:spacing w:before="60"/>
              <w:ind w:left="435"/>
              <w:rPr>
                <w:rFonts w:ascii="Proxima Nova" w:eastAsia="Proxima Nova" w:hAnsi="Proxima Nova" w:cs="Proxima Nova"/>
              </w:rPr>
            </w:pPr>
          </w:p>
          <w:p w14:paraId="2D58251A" w14:textId="77777777" w:rsidR="003E5673" w:rsidRDefault="00000000">
            <w:pPr>
              <w:numPr>
                <w:ilvl w:val="0"/>
                <w:numId w:val="5"/>
              </w:numPr>
              <w:ind w:left="435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29942EA3" w14:textId="77777777" w:rsidR="003E5673" w:rsidRDefault="003E5673">
            <w:pPr>
              <w:numPr>
                <w:ilvl w:val="0"/>
                <w:numId w:val="5"/>
              </w:numPr>
              <w:ind w:left="435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28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F50A" w14:textId="77777777" w:rsidR="003E5673" w:rsidRDefault="003E5673">
            <w:pPr>
              <w:numPr>
                <w:ilvl w:val="0"/>
                <w:numId w:val="9"/>
              </w:numPr>
              <w:spacing w:before="60"/>
              <w:ind w:left="435"/>
              <w:rPr>
                <w:rFonts w:ascii="Proxima Nova" w:eastAsia="Proxima Nova" w:hAnsi="Proxima Nova" w:cs="Proxima Nova"/>
              </w:rPr>
            </w:pPr>
          </w:p>
          <w:p w14:paraId="5C3E4198" w14:textId="77777777" w:rsidR="003E5673" w:rsidRDefault="003E5673">
            <w:pPr>
              <w:numPr>
                <w:ilvl w:val="0"/>
                <w:numId w:val="9"/>
              </w:numPr>
              <w:ind w:left="435"/>
              <w:rPr>
                <w:rFonts w:ascii="Proxima Nova" w:eastAsia="Proxima Nova" w:hAnsi="Proxima Nova" w:cs="Proxima Nova"/>
              </w:rPr>
            </w:pPr>
          </w:p>
          <w:p w14:paraId="5B675090" w14:textId="77777777" w:rsidR="003E5673" w:rsidRDefault="003E5673">
            <w:pPr>
              <w:numPr>
                <w:ilvl w:val="0"/>
                <w:numId w:val="9"/>
              </w:numPr>
              <w:ind w:left="435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1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972E" w14:textId="77777777" w:rsidR="003E5673" w:rsidRDefault="003E5673">
            <w:pPr>
              <w:numPr>
                <w:ilvl w:val="0"/>
                <w:numId w:val="3"/>
              </w:numPr>
              <w:spacing w:before="60"/>
              <w:ind w:left="360"/>
              <w:rPr>
                <w:rFonts w:ascii="Proxima Nova" w:eastAsia="Proxima Nova" w:hAnsi="Proxima Nova" w:cs="Proxima Nova"/>
              </w:rPr>
            </w:pPr>
          </w:p>
          <w:p w14:paraId="50D684A5" w14:textId="77777777" w:rsidR="003E5673" w:rsidRDefault="003E5673">
            <w:pPr>
              <w:numPr>
                <w:ilvl w:val="0"/>
                <w:numId w:val="3"/>
              </w:numPr>
              <w:ind w:left="360"/>
              <w:rPr>
                <w:rFonts w:ascii="Proxima Nova" w:eastAsia="Proxima Nova" w:hAnsi="Proxima Nova" w:cs="Proxima Nova"/>
              </w:rPr>
            </w:pPr>
          </w:p>
          <w:p w14:paraId="50AB8BFA" w14:textId="77777777" w:rsidR="003E5673" w:rsidRDefault="003E5673">
            <w:pPr>
              <w:numPr>
                <w:ilvl w:val="0"/>
                <w:numId w:val="3"/>
              </w:numPr>
              <w:ind w:left="360"/>
              <w:rPr>
                <w:rFonts w:ascii="Proxima Nova" w:eastAsia="Proxima Nova" w:hAnsi="Proxima Nova" w:cs="Proxima Nova"/>
              </w:rPr>
            </w:pPr>
          </w:p>
        </w:tc>
      </w:tr>
    </w:tbl>
    <w:p w14:paraId="255FFAC9" w14:textId="77777777" w:rsidR="003E5673" w:rsidRDefault="003E5673">
      <w:pPr>
        <w:ind w:left="270" w:right="280"/>
        <w:rPr>
          <w:rFonts w:ascii="Proxima Nova" w:eastAsia="Proxima Nova" w:hAnsi="Proxima Nova" w:cs="Proxima Nova"/>
        </w:rPr>
      </w:pPr>
    </w:p>
    <w:p w14:paraId="6E24ADDC" w14:textId="77777777" w:rsidR="003E5673" w:rsidRDefault="00000000">
      <w:pPr>
        <w:spacing w:after="200"/>
        <w:ind w:left="270" w:right="28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Haga una pausa aquí y haga una verificación de sesgo. ¿Enumeró algunos elementos imprescindibles que podrían excluir a los grandes candidatos? Examina tu </w:t>
      </w:r>
      <w:hyperlink r:id="rId8">
        <w:r>
          <w:rPr>
            <w:rFonts w:ascii="Proxima Nova" w:eastAsia="Proxima Nova" w:hAnsi="Proxima Nova" w:cs="Proxima Nova"/>
            <w:color w:val="1155CC"/>
            <w:u w:val="single"/>
          </w:rPr>
          <w:t>PTR</w:t>
        </w:r>
      </w:hyperlink>
      <w:r>
        <w:rPr>
          <w:rFonts w:ascii="Proxima Nova" w:eastAsia="Proxima Nova" w:hAnsi="Proxima Nova" w:cs="Proxima Nova"/>
        </w:rPr>
        <w:t xml:space="preserve"> (referencias, tradiciones, requisitos). Enfóquese en las competencias requeridas para desempeñar el rol.</w:t>
      </w:r>
    </w:p>
    <w:p w14:paraId="102EBDA5" w14:textId="77777777" w:rsidR="003E5673" w:rsidRDefault="00000000">
      <w:pPr>
        <w:numPr>
          <w:ilvl w:val="0"/>
          <w:numId w:val="2"/>
        </w:numPr>
      </w:pPr>
      <w:r>
        <w:rPr>
          <w:rFonts w:ascii="Proxima Nova" w:eastAsia="Proxima Nova" w:hAnsi="Proxima Nova" w:cs="Proxima Nova"/>
          <w:b/>
        </w:rPr>
        <w:t>Redacte un perfil de una frase de su candidato ideal:</w:t>
      </w:r>
    </w:p>
    <w:p w14:paraId="6C2E2BFE" w14:textId="77777777" w:rsidR="003E5673" w:rsidRDefault="003E5673">
      <w:pPr>
        <w:spacing w:before="60"/>
        <w:rPr>
          <w:rFonts w:ascii="Proxima Nova" w:eastAsia="Proxima Nova" w:hAnsi="Proxima Nova" w:cs="Proxima Nova"/>
        </w:rPr>
      </w:pPr>
    </w:p>
    <w:p w14:paraId="425AB34C" w14:textId="77777777" w:rsidR="003E5673" w:rsidRDefault="003E5673">
      <w:pPr>
        <w:spacing w:before="60"/>
        <w:jc w:val="center"/>
        <w:rPr>
          <w:rFonts w:ascii="Proxima Nova" w:eastAsia="Proxima Nova" w:hAnsi="Proxima Nova" w:cs="Proxima Nova"/>
          <w:b/>
        </w:rPr>
      </w:pPr>
    </w:p>
    <w:p w14:paraId="2C9D468C" w14:textId="77777777" w:rsidR="003E5673" w:rsidRDefault="003E5673">
      <w:pPr>
        <w:spacing w:before="60"/>
        <w:rPr>
          <w:rFonts w:ascii="Proxima Nova" w:eastAsia="Proxima Nova" w:hAnsi="Proxima Nova" w:cs="Proxima Nova"/>
          <w:b/>
          <w:color w:val="802144"/>
        </w:rPr>
      </w:pPr>
    </w:p>
    <w:p w14:paraId="28A83DD4" w14:textId="77777777" w:rsidR="003E5673" w:rsidRDefault="003E5673">
      <w:pPr>
        <w:spacing w:before="60"/>
        <w:jc w:val="center"/>
        <w:rPr>
          <w:rFonts w:ascii="Proxima Nova" w:eastAsia="Proxima Nova" w:hAnsi="Proxima Nova" w:cs="Proxima Nova"/>
          <w:b/>
          <w:color w:val="802144"/>
        </w:rPr>
      </w:pPr>
    </w:p>
    <w:p w14:paraId="5958C71B" w14:textId="77777777" w:rsidR="003E5673" w:rsidRDefault="00000000">
      <w:pPr>
        <w:pStyle w:val="Title"/>
        <w:spacing w:before="60"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1" w:name="kix.r011oh3vd7x2" w:colFirst="0" w:colLast="0"/>
      <w:bookmarkStart w:id="2" w:name="_l88uod8gm8b3" w:colFirst="0" w:colLast="0"/>
      <w:bookmarkEnd w:id="1"/>
      <w:bookmarkEnd w:id="2"/>
      <w:r>
        <w:rPr>
          <w:rFonts w:ascii="Poppins" w:eastAsia="Poppins" w:hAnsi="Poppins" w:cs="Poppins"/>
          <w:color w:val="097878"/>
          <w:sz w:val="44"/>
          <w:szCs w:val="44"/>
        </w:rPr>
        <w:t>Aclarar el Rol: Ejemplo</w:t>
      </w:r>
    </w:p>
    <w:p w14:paraId="3DDB2F86" w14:textId="77777777" w:rsidR="003E5673" w:rsidRDefault="00000000">
      <w:pPr>
        <w:jc w:val="center"/>
        <w:rPr>
          <w:rFonts w:ascii="Proxima Nova" w:eastAsia="Proxima Nova" w:hAnsi="Proxima Nova" w:cs="Proxima Nova"/>
          <w:b/>
          <w:sz w:val="30"/>
          <w:szCs w:val="30"/>
        </w:rPr>
      </w:pPr>
      <w:r>
        <w:rPr>
          <w:rFonts w:ascii="Proxima Nova" w:eastAsia="Proxima Nova" w:hAnsi="Proxima Nova" w:cs="Proxima Nova"/>
          <w:b/>
          <w:sz w:val="30"/>
          <w:szCs w:val="30"/>
        </w:rPr>
        <w:t xml:space="preserve">Salud estatal ahora: </w:t>
      </w:r>
      <w:proofErr w:type="gramStart"/>
      <w:r>
        <w:rPr>
          <w:rFonts w:ascii="Proxima Nova" w:eastAsia="Proxima Nova" w:hAnsi="Proxima Nova" w:cs="Proxima Nova"/>
          <w:b/>
          <w:sz w:val="30"/>
          <w:szCs w:val="30"/>
        </w:rPr>
        <w:t>Director</w:t>
      </w:r>
      <w:proofErr w:type="gramEnd"/>
      <w:r>
        <w:rPr>
          <w:rFonts w:ascii="Proxima Nova" w:eastAsia="Proxima Nova" w:hAnsi="Proxima Nova" w:cs="Proxima Nova"/>
          <w:b/>
          <w:sz w:val="30"/>
          <w:szCs w:val="30"/>
        </w:rPr>
        <w:t xml:space="preserve"> de política estatal</w:t>
      </w:r>
    </w:p>
    <w:p w14:paraId="1CBB03EB" w14:textId="77777777" w:rsidR="003E5673" w:rsidRDefault="00000000">
      <w:pPr>
        <w:spacing w:before="200"/>
        <w:rPr>
          <w:rFonts w:ascii="Proxima Nova" w:eastAsia="Proxima Nova" w:hAnsi="Proxima Nova" w:cs="Proxima Nova"/>
          <w:b/>
          <w:u w:val="single"/>
        </w:rPr>
      </w:pPr>
      <w:r>
        <w:rPr>
          <w:rFonts w:ascii="Proxima Nova" w:eastAsia="Proxima Nova" w:hAnsi="Proxima Nova" w:cs="Proxima Nova"/>
          <w:b/>
          <w:u w:val="single"/>
        </w:rPr>
        <w:t>Áreas de responsabilidad</w:t>
      </w:r>
    </w:p>
    <w:p w14:paraId="4D9218D9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Construir y mantener relaciones con actores clave en el estado: formuladores de políticas, ONG, ejecutivos de la industria, expertos líderes en el tema y electores</w:t>
      </w:r>
    </w:p>
    <w:p w14:paraId="78D02BCC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Liderar la implementación de la agenda de defensa del estado: las actividades actuales incluyen tres programas principales y una conferencia anual</w:t>
      </w:r>
    </w:p>
    <w:p w14:paraId="652D31AF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Supervisar a 3 miembros del personal del proyecto estatal, 2 a 4 consultores y 10 a 20 voluntarios</w:t>
      </w:r>
    </w:p>
    <w:p w14:paraId="11D7FB17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Monitorear las propuestas y tendencias legislativas</w:t>
      </w:r>
    </w:p>
    <w:p w14:paraId="25C86624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Servir como miembro de la organización equipo de liderazgo</w:t>
      </w:r>
    </w:p>
    <w:p w14:paraId="1403432E" w14:textId="77777777" w:rsidR="003E5673" w:rsidRDefault="00000000">
      <w:pPr>
        <w:spacing w:before="200"/>
        <w:rPr>
          <w:rFonts w:ascii="Proxima Nova" w:eastAsia="Proxima Nova" w:hAnsi="Proxima Nova" w:cs="Proxima Nova"/>
          <w:b/>
          <w:u w:val="single"/>
        </w:rPr>
      </w:pPr>
      <w:r>
        <w:rPr>
          <w:rFonts w:ascii="Proxima Nova" w:eastAsia="Proxima Nova" w:hAnsi="Proxima Nova" w:cs="Proxima Nova"/>
          <w:b/>
          <w:u w:val="single"/>
        </w:rPr>
        <w:t>Cosas específicas que esta persona estaría haciendo ahora</w:t>
      </w:r>
    </w:p>
    <w:p w14:paraId="5C34F5DB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Llamar a Joan en </w:t>
      </w:r>
      <w:proofErr w:type="spellStart"/>
      <w:r>
        <w:rPr>
          <w:rFonts w:ascii="Proxima Nova" w:eastAsia="Proxima Nova" w:hAnsi="Proxima Nova" w:cs="Proxima Nova"/>
        </w:rPr>
        <w:t>Citizens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United</w:t>
      </w:r>
      <w:proofErr w:type="spellEnd"/>
      <w:r>
        <w:rPr>
          <w:rFonts w:ascii="Proxima Nova" w:eastAsia="Proxima Nova" w:hAnsi="Proxima Nova" w:cs="Proxima Nova"/>
        </w:rPr>
        <w:t xml:space="preserve"> y convencer a su director ejecutivo de que debe hablar en su conferencia estatal</w:t>
      </w:r>
    </w:p>
    <w:p w14:paraId="76C8AA99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Administrar el desarrollo de la guía para votantes c4: obtener aportes de los miembros del equipo nacional y de los aliados; supervisar el proceso del equipo de comunicaciones</w:t>
      </w:r>
    </w:p>
    <w:p w14:paraId="0B4599D5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Estamos renovando el contrato, sin quemar puentes</w:t>
      </w:r>
    </w:p>
    <w:p w14:paraId="082B49BD" w14:textId="77777777" w:rsidR="003E5673" w:rsidRDefault="00000000">
      <w:pPr>
        <w:numPr>
          <w:ilvl w:val="0"/>
          <w:numId w:val="6"/>
        </w:numPr>
        <w:ind w:left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Participar en el retiro del caucus de atención médica y dar su opinión sobre la estrategia legislativa</w:t>
      </w:r>
    </w:p>
    <w:p w14:paraId="7FB88477" w14:textId="77777777" w:rsidR="003E5673" w:rsidRDefault="003E5673">
      <w:pPr>
        <w:rPr>
          <w:rFonts w:ascii="Proxima Nova" w:eastAsia="Proxima Nova" w:hAnsi="Proxima Nova" w:cs="Proxima Nova"/>
        </w:rPr>
      </w:pPr>
    </w:p>
    <w:tbl>
      <w:tblPr>
        <w:tblStyle w:val="a1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4020"/>
        <w:gridCol w:w="3720"/>
        <w:gridCol w:w="3030"/>
      </w:tblGrid>
      <w:tr w:rsidR="003E5673" w14:paraId="04348553" w14:textId="77777777">
        <w:trPr>
          <w:jc w:val="center"/>
        </w:trPr>
        <w:tc>
          <w:tcPr>
            <w:tcW w:w="40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EBAE5" w14:textId="77777777" w:rsidR="003E5673" w:rsidRDefault="00000000">
            <w:pPr>
              <w:ind w:left="-90" w:right="-60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Requisitos</w:t>
            </w:r>
          </w:p>
        </w:tc>
        <w:tc>
          <w:tcPr>
            <w:tcW w:w="37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D22A" w14:textId="77777777" w:rsidR="003E5673" w:rsidRDefault="00000000">
            <w:pPr>
              <w:ind w:left="-90" w:right="-90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proofErr w:type="spellStart"/>
            <w:r>
              <w:rPr>
                <w:rFonts w:ascii="Proxima Nova" w:eastAsia="Proxima Nova" w:hAnsi="Proxima Nova" w:cs="Proxima Nova"/>
                <w:b/>
                <w:color w:val="FFFFFF"/>
              </w:rPr>
              <w:t>Seria</w:t>
            </w:r>
            <w:proofErr w:type="spellEnd"/>
            <w:r>
              <w:rPr>
                <w:rFonts w:ascii="Proxima Nova" w:eastAsia="Proxima Nova" w:hAnsi="Proxima Nova" w:cs="Proxima Nova"/>
                <w:b/>
                <w:color w:val="FFFFFF"/>
              </w:rPr>
              <w:t xml:space="preserve"> bueno si lo tienen</w:t>
            </w:r>
          </w:p>
        </w:tc>
        <w:tc>
          <w:tcPr>
            <w:tcW w:w="30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491C" w14:textId="77777777" w:rsidR="003E5673" w:rsidRDefault="00000000">
            <w:pPr>
              <w:ind w:left="-90" w:right="-60"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No se necesita</w:t>
            </w:r>
          </w:p>
        </w:tc>
      </w:tr>
      <w:tr w:rsidR="003E5673" w14:paraId="3A035E54" w14:textId="77777777">
        <w:trPr>
          <w:jc w:val="center"/>
        </w:trPr>
        <w:tc>
          <w:tcPr>
            <w:tcW w:w="40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85EF" w14:textId="77777777" w:rsidR="003E5673" w:rsidRDefault="00000000">
            <w:pPr>
              <w:numPr>
                <w:ilvl w:val="0"/>
                <w:numId w:val="1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Construir relaciones: 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capaz de conectarse con individuos y construir alianzas entre una amplia gama de jugadores en el estado. </w:t>
            </w:r>
            <w:r>
              <w:rPr>
                <w:rFonts w:ascii="Proxima Nova" w:eastAsia="Proxima Nova" w:hAnsi="Proxima Nova" w:cs="Proxima Nova"/>
                <w:color w:val="222222"/>
                <w:sz w:val="20"/>
                <w:szCs w:val="20"/>
                <w:highlight w:val="white"/>
              </w:rPr>
              <w:t>Funciona bien con poblaciones diversas o marginadas; puede traer aliados a través de diversas comunidades</w:t>
            </w:r>
          </w:p>
          <w:p w14:paraId="7F7E1848" w14:textId="77777777" w:rsidR="003E5673" w:rsidRDefault="00000000">
            <w:pPr>
              <w:numPr>
                <w:ilvl w:val="0"/>
                <w:numId w:val="1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Orientación a los resultados: 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tiene un historial de logros y producción de resultados (en lugar de sumergirse en el proceso), persevera a pesar de los obstáculos</w:t>
            </w:r>
          </w:p>
          <w:p w14:paraId="2376891B" w14:textId="77777777" w:rsidR="003E5673" w:rsidRDefault="00000000">
            <w:pPr>
              <w:numPr>
                <w:ilvl w:val="0"/>
                <w:numId w:val="1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Habilidades de gestión de proyectos: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se mantiene al tanto de múltiples proyectos, planifica hacia atrás, anticipa obstáculos, identifica e involucra a las partes interesadas apropiadamente, utiliza los recursos sabiamente</w:t>
            </w:r>
          </w:p>
          <w:p w14:paraId="15768988" w14:textId="77777777" w:rsidR="003E5673" w:rsidRDefault="00000000">
            <w:pPr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Compromiso con la justicia social y la equidad racial: 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reconoce el papel de la raza, el género y otras identidades en la configuración de las disparidades de salud, se ve impulsado a mejorar las condiciones y aprende proactivamente sobre: ​​raza, equidad e identidad</w:t>
            </w:r>
          </w:p>
        </w:tc>
        <w:tc>
          <w:tcPr>
            <w:tcW w:w="37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ED23" w14:textId="77777777" w:rsidR="003E5673" w:rsidRDefault="00000000">
            <w:pPr>
              <w:numPr>
                <w:ilvl w:val="0"/>
                <w:numId w:val="4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Familiaridad con el asunto: 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conocimiento previo o experiencia en políticas de salud</w:t>
            </w:r>
          </w:p>
          <w:p w14:paraId="76444389" w14:textId="77777777" w:rsidR="003E5673" w:rsidRDefault="00000000">
            <w:pPr>
              <w:numPr>
                <w:ilvl w:val="0"/>
                <w:numId w:val="4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Experiencia legislativa: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sería bueno tener esto, pero hemos visto que podemos enseñar el enfoque general</w:t>
            </w:r>
          </w:p>
          <w:p w14:paraId="33DFC74C" w14:textId="77777777" w:rsidR="003E5673" w:rsidRDefault="00000000">
            <w:pPr>
              <w:numPr>
                <w:ilvl w:val="0"/>
                <w:numId w:val="4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Redacción: 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debería ser lo suficientemente bueno para enviar correos electrónicos en nuestro nombre, pero no es necesario ser estelar: los documentos de política y el testimonio serán redactados por el equipo nacional; trabajará con el departamento de comunicaciones en informes y productos de divulgación/medios</w:t>
            </w:r>
          </w:p>
          <w:p w14:paraId="2AED7113" w14:textId="77777777" w:rsidR="003E5673" w:rsidRDefault="00000000">
            <w:pPr>
              <w:numPr>
                <w:ilvl w:val="0"/>
                <w:numId w:val="4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Pensamiento estratégico: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será una ayuda importante para detectar oportunidades y pensar en formas inteligentes de hacer avanzar nuestro problema, pero el director ejecutivo impulsará el trabajo del director de políticas para establecer una dirección estratégica</w:t>
            </w:r>
          </w:p>
        </w:tc>
        <w:tc>
          <w:tcPr>
            <w:tcW w:w="303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9DCC" w14:textId="77777777" w:rsidR="003E5673" w:rsidRDefault="00000000">
            <w:pPr>
              <w:numPr>
                <w:ilvl w:val="0"/>
                <w:numId w:val="10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Hablar en público/carisma: 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usaremos el director ejecutivo y/o aliados para la mayoría de las apariciones públicas importantes</w:t>
            </w:r>
          </w:p>
          <w:p w14:paraId="0F0D8849" w14:textId="77777777" w:rsidR="003E5673" w:rsidRDefault="00000000">
            <w:pPr>
              <w:numPr>
                <w:ilvl w:val="0"/>
                <w:numId w:val="10"/>
              </w:numPr>
              <w:spacing w:after="200"/>
              <w:ind w:left="360"/>
              <w:rPr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Habilidades de investigación: 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debe ser capaz de monitorear tendencias y ser fluido en políticas de atención médica y temas relacionados, pero puede confiar en investigaciones e informes de nuestros analistas y fuentes externas</w:t>
            </w:r>
          </w:p>
          <w:p w14:paraId="1531FEA9" w14:textId="77777777" w:rsidR="003E5673" w:rsidRDefault="00000000">
            <w:pPr>
              <w:spacing w:after="200"/>
              <w:ind w:left="-26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</w:p>
        </w:tc>
      </w:tr>
    </w:tbl>
    <w:p w14:paraId="2E469A8D" w14:textId="77777777" w:rsidR="003E5673" w:rsidRDefault="00000000">
      <w:pPr>
        <w:spacing w:before="200"/>
        <w:ind w:right="280"/>
        <w:rPr>
          <w:rFonts w:ascii="Proxima Nova" w:eastAsia="Proxima Nova" w:hAnsi="Proxima Nova" w:cs="Proxima Nova"/>
          <w:b/>
          <w:u w:val="single"/>
        </w:rPr>
      </w:pPr>
      <w:r>
        <w:rPr>
          <w:rFonts w:ascii="Proxima Nova" w:eastAsia="Proxima Nova" w:hAnsi="Proxima Nova" w:cs="Proxima Nova"/>
          <w:b/>
          <w:u w:val="single"/>
        </w:rPr>
        <w:lastRenderedPageBreak/>
        <w:t>Perfil de una frase</w:t>
      </w:r>
    </w:p>
    <w:p w14:paraId="65A3EB7C" w14:textId="77777777" w:rsidR="003E5673" w:rsidRDefault="00000000">
      <w:pPr>
        <w:spacing w:before="120"/>
        <w:ind w:right="280"/>
      </w:pPr>
      <w:r>
        <w:rPr>
          <w:rFonts w:ascii="Proxima Nova" w:eastAsia="Proxima Nova" w:hAnsi="Proxima Nova" w:cs="Proxima Nova"/>
        </w:rPr>
        <w:t>Persona implacable, orientada a los resultados, que sobresale en la construcción de relaciones y en la gestión de proyectos complicados para promover una legislación equitativa de la salud pública.</w:t>
      </w:r>
    </w:p>
    <w:sectPr w:rsidR="003E567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CFBD" w14:textId="77777777" w:rsidR="0061137E" w:rsidRDefault="0061137E">
      <w:r>
        <w:separator/>
      </w:r>
    </w:p>
  </w:endnote>
  <w:endnote w:type="continuationSeparator" w:id="0">
    <w:p w14:paraId="2E6A613D" w14:textId="77777777" w:rsidR="0061137E" w:rsidRDefault="0061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5B00" w14:textId="77777777" w:rsidR="003E5673" w:rsidRDefault="00000000">
    <w:pPr>
      <w:tabs>
        <w:tab w:val="center" w:pos="4320"/>
        <w:tab w:val="right" w:pos="8640"/>
      </w:tabs>
      <w:rPr>
        <w:rFonts w:ascii="Proxima Nova" w:eastAsia="Proxima Nova" w:hAnsi="Proxima Nova" w:cs="Proxima Nova"/>
        <w:color w:val="9E979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 </w:t>
    </w:r>
    <w:proofErr w:type="spellStart"/>
    <w:r>
      <w:rPr>
        <w:rFonts w:ascii="Proxima Nova" w:eastAsia="Proxima Nova" w:hAnsi="Proxima Nova" w:cs="Proxima Nova"/>
        <w:color w:val="9E9790"/>
        <w:sz w:val="20"/>
        <w:szCs w:val="20"/>
      </w:rPr>
      <w:t>The</w:t>
    </w:r>
    <w:proofErr w:type="spellEnd"/>
    <w:r>
      <w:rPr>
        <w:rFonts w:ascii="Proxima Nova" w:eastAsia="Proxima Nova" w:hAnsi="Proxima Nova" w:cs="Proxima Nova"/>
        <w:color w:val="9E9790"/>
        <w:sz w:val="20"/>
        <w:szCs w:val="20"/>
      </w:rPr>
      <w:t xml:space="preserve">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      Determinar el </w:t>
    </w:r>
    <w:proofErr w:type="gramStart"/>
    <w:r>
      <w:rPr>
        <w:rFonts w:ascii="Proxima Nova" w:eastAsia="Proxima Nova" w:hAnsi="Proxima Nova" w:cs="Proxima Nova"/>
        <w:color w:val="9E9790"/>
        <w:sz w:val="20"/>
        <w:szCs w:val="20"/>
      </w:rPr>
      <w:t xml:space="preserve">Rol 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proofErr w:type="gramEnd"/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9D563B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FE33" w14:textId="77777777" w:rsidR="003E5673" w:rsidRDefault="00000000">
    <w:pPr>
      <w:tabs>
        <w:tab w:val="center" w:pos="4320"/>
        <w:tab w:val="right" w:pos="10800"/>
      </w:tabs>
      <w:rPr>
        <w:color w:val="FFFFFF"/>
        <w:sz w:val="20"/>
        <w:szCs w:val="20"/>
        <w:highlight w:val="white"/>
      </w:rPr>
    </w:pPr>
    <w:r>
      <w:rPr>
        <w:color w:val="666666"/>
        <w:sz w:val="20"/>
        <w:szCs w:val="20"/>
      </w:rPr>
      <w:t xml:space="preserve">© </w:t>
    </w:r>
    <w:proofErr w:type="spellStart"/>
    <w:r>
      <w:rPr>
        <w:color w:val="666666"/>
        <w:sz w:val="20"/>
        <w:szCs w:val="20"/>
      </w:rPr>
      <w:t>The</w:t>
    </w:r>
    <w:proofErr w:type="spellEnd"/>
    <w:r>
      <w:rPr>
        <w:color w:val="666666"/>
        <w:sz w:val="20"/>
        <w:szCs w:val="20"/>
      </w:rPr>
      <w:t xml:space="preserve"> Management Center</w:t>
    </w:r>
    <w:r>
      <w:rPr>
        <w:color w:val="666666"/>
        <w:sz w:val="20"/>
        <w:szCs w:val="20"/>
      </w:rPr>
      <w:tab/>
      <w:t xml:space="preserve">                                                                 </w:t>
    </w:r>
    <w:r>
      <w:rPr>
        <w:color w:val="666666"/>
        <w:sz w:val="20"/>
        <w:szCs w:val="20"/>
      </w:rPr>
      <w:tab/>
      <w:t xml:space="preserve">   </w:t>
    </w:r>
    <w:r>
      <w:rPr>
        <w:color w:val="FFFFFF"/>
        <w:sz w:val="20"/>
        <w:szCs w:val="20"/>
        <w:highlight w:val="white"/>
      </w:rPr>
      <w:t>Fecha de creación: 11.5.2015</w:t>
    </w:r>
    <w:r>
      <w:rPr>
        <w:color w:val="FFFFFF"/>
        <w:sz w:val="20"/>
        <w:szCs w:val="20"/>
      </w:rPr>
      <w:t xml:space="preserve">  </w:t>
    </w:r>
  </w:p>
  <w:p w14:paraId="2A89A26D" w14:textId="77777777" w:rsidR="003E5673" w:rsidRDefault="00000000">
    <w:pPr>
      <w:tabs>
        <w:tab w:val="center" w:pos="4320"/>
        <w:tab w:val="right" w:pos="10800"/>
      </w:tabs>
      <w:rPr>
        <w:color w:val="FFFFFF"/>
        <w:sz w:val="20"/>
        <w:szCs w:val="20"/>
        <w:highlight w:val="white"/>
      </w:rPr>
    </w:pPr>
    <w:r>
      <w:rPr>
        <w:color w:val="FFFFFF"/>
        <w:sz w:val="20"/>
        <w:szCs w:val="20"/>
        <w:highlight w:val="white"/>
      </w:rPr>
      <w:tab/>
    </w:r>
    <w:r>
      <w:rPr>
        <w:color w:val="FFFFFF"/>
        <w:sz w:val="20"/>
        <w:szCs w:val="20"/>
        <w:highlight w:val="white"/>
      </w:rPr>
      <w:tab/>
      <w:t xml:space="preserve">             Última modificación: 3.10.2021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6E59" w14:textId="77777777" w:rsidR="0061137E" w:rsidRDefault="0061137E">
      <w:r>
        <w:separator/>
      </w:r>
    </w:p>
  </w:footnote>
  <w:footnote w:type="continuationSeparator" w:id="0">
    <w:p w14:paraId="75AA5C0D" w14:textId="77777777" w:rsidR="0061137E" w:rsidRDefault="0061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CF81" w14:textId="77777777" w:rsidR="003E5673" w:rsidRDefault="003E5673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6898" w14:textId="77777777" w:rsidR="003E5673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37B79595" wp14:editId="18F2574A">
          <wp:extent cx="7510463" cy="473547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10463" cy="473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ABA"/>
    <w:multiLevelType w:val="multilevel"/>
    <w:tmpl w:val="A7748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BB60F1"/>
    <w:multiLevelType w:val="multilevel"/>
    <w:tmpl w:val="7820E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B2133D"/>
    <w:multiLevelType w:val="multilevel"/>
    <w:tmpl w:val="8B6C16A6"/>
    <w:lvl w:ilvl="0">
      <w:start w:val="1"/>
      <w:numFmt w:val="bullet"/>
      <w:lvlText w:val="●"/>
      <w:lvlJc w:val="left"/>
      <w:pPr>
        <w:ind w:left="72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1A5BD6"/>
    <w:multiLevelType w:val="multilevel"/>
    <w:tmpl w:val="F4809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2449A4"/>
    <w:multiLevelType w:val="multilevel"/>
    <w:tmpl w:val="DB887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8F1860"/>
    <w:multiLevelType w:val="multilevel"/>
    <w:tmpl w:val="818C79DE"/>
    <w:lvl w:ilvl="0">
      <w:start w:val="1"/>
      <w:numFmt w:val="decimal"/>
      <w:lvlText w:val="%1."/>
      <w:lvlJc w:val="left"/>
      <w:pPr>
        <w:ind w:left="270" w:hanging="27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0F25B1"/>
    <w:multiLevelType w:val="multilevel"/>
    <w:tmpl w:val="5F2A6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4246D1"/>
    <w:multiLevelType w:val="multilevel"/>
    <w:tmpl w:val="1EBA4846"/>
    <w:lvl w:ilvl="0">
      <w:start w:val="1"/>
      <w:numFmt w:val="bullet"/>
      <w:lvlText w:val="●"/>
      <w:lvlJc w:val="left"/>
      <w:pPr>
        <w:ind w:left="72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471344"/>
    <w:multiLevelType w:val="multilevel"/>
    <w:tmpl w:val="BA001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255BA3"/>
    <w:multiLevelType w:val="multilevel"/>
    <w:tmpl w:val="A37C6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7467934">
    <w:abstractNumId w:val="3"/>
  </w:num>
  <w:num w:numId="2" w16cid:durableId="2061786185">
    <w:abstractNumId w:val="5"/>
  </w:num>
  <w:num w:numId="3" w16cid:durableId="894853680">
    <w:abstractNumId w:val="1"/>
  </w:num>
  <w:num w:numId="4" w16cid:durableId="1939367449">
    <w:abstractNumId w:val="0"/>
  </w:num>
  <w:num w:numId="5" w16cid:durableId="1748725070">
    <w:abstractNumId w:val="4"/>
  </w:num>
  <w:num w:numId="6" w16cid:durableId="1986205624">
    <w:abstractNumId w:val="6"/>
  </w:num>
  <w:num w:numId="7" w16cid:durableId="846868629">
    <w:abstractNumId w:val="7"/>
  </w:num>
  <w:num w:numId="8" w16cid:durableId="1867868626">
    <w:abstractNumId w:val="2"/>
  </w:num>
  <w:num w:numId="9" w16cid:durableId="2029216994">
    <w:abstractNumId w:val="8"/>
  </w:num>
  <w:num w:numId="10" w16cid:durableId="222721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73"/>
    <w:rsid w:val="003E5673"/>
    <w:rsid w:val="0061137E"/>
    <w:rsid w:val="009D563B"/>
    <w:rsid w:val="00C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18F74"/>
  <w15:docId w15:val="{2B9EE909-9EC6-C64F-8641-10B0D34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right="-62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center.org/article/thats-how-weve-always-done-it-a-guide-to-using-pt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resources/must-haves-starter-ki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4</cp:revision>
  <dcterms:created xsi:type="dcterms:W3CDTF">2023-01-16T23:08:00Z</dcterms:created>
  <dcterms:modified xsi:type="dcterms:W3CDTF">2023-01-16T23:08:00Z</dcterms:modified>
</cp:coreProperties>
</file>