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ACF7E" w14:textId="77777777" w:rsidR="00DF0BA5" w:rsidRDefault="00000000" w:rsidP="00596DA2">
      <w:pPr>
        <w:pStyle w:val="Title"/>
        <w:spacing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nhwmjuazlqfr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CSAW Worksheet &amp; Sample</w:t>
      </w:r>
    </w:p>
    <w:p w14:paraId="15D6FD60" w14:textId="77777777" w:rsidR="00DF0BA5" w:rsidRDefault="00000000">
      <w:pPr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 xml:space="preserve">Below is a worksheet and sample for using CSAW, our framework for giving feedback. Reflect on the components of CSAW (Connect, Share, Ask, </w:t>
      </w:r>
      <w:proofErr w:type="gramStart"/>
      <w:r>
        <w:rPr>
          <w:rFonts w:ascii="Proxima Nova" w:eastAsia="Proxima Nova" w:hAnsi="Proxima Nova" w:cs="Proxima Nova"/>
        </w:rPr>
        <w:t>Wrap</w:t>
      </w:r>
      <w:proofErr w:type="gramEnd"/>
      <w:r>
        <w:rPr>
          <w:rFonts w:ascii="Proxima Nova" w:eastAsia="Proxima Nova" w:hAnsi="Proxima Nova" w:cs="Proxima Nova"/>
        </w:rPr>
        <w:t xml:space="preserve"> up), and use the spaces below to reflect and prepare for your next feedback conversation. For a more in-depth overview of CSAW, read </w:t>
      </w:r>
      <w:hyperlink r:id="rId7">
        <w:r>
          <w:rPr>
            <w:rFonts w:ascii="Proxima Nova" w:eastAsia="Proxima Nova" w:hAnsi="Proxima Nova" w:cs="Proxima Nova"/>
            <w:color w:val="1155CC"/>
            <w:u w:val="single"/>
          </w:rPr>
          <w:t>Give More (and Better) Feedback with CSAW</w:t>
        </w:r>
      </w:hyperlink>
      <w:r>
        <w:rPr>
          <w:rFonts w:ascii="Proxima Nova" w:eastAsia="Proxima Nova" w:hAnsi="Proxima Nova" w:cs="Proxima Nova"/>
        </w:rPr>
        <w:t>.</w:t>
      </w:r>
    </w:p>
    <w:p w14:paraId="73C3153A" w14:textId="77777777" w:rsidR="00DF0BA5" w:rsidRDefault="00DF0BA5">
      <w:pPr>
        <w:rPr>
          <w:rFonts w:ascii="Proxima Nova" w:eastAsia="Proxima Nova" w:hAnsi="Proxima Nova" w:cs="Proxima Nova"/>
        </w:rPr>
      </w:pPr>
    </w:p>
    <w:tbl>
      <w:tblPr>
        <w:tblStyle w:val="a"/>
        <w:tblW w:w="693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4275"/>
      </w:tblGrid>
      <w:tr w:rsidR="00DF0BA5" w14:paraId="62B9C34E" w14:textId="77777777">
        <w:tc>
          <w:tcPr>
            <w:tcW w:w="26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4B9B" w14:textId="77777777" w:rsidR="00DF0BA5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I want to give feedback to:</w:t>
            </w:r>
          </w:p>
        </w:tc>
        <w:tc>
          <w:tcPr>
            <w:tcW w:w="427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B44C3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</w:tc>
      </w:tr>
    </w:tbl>
    <w:p w14:paraId="0B8678B5" w14:textId="77777777" w:rsidR="00DF0BA5" w:rsidRDefault="00DF0BA5">
      <w:pPr>
        <w:rPr>
          <w:rFonts w:ascii="Proxima Nova" w:eastAsia="Proxima Nova" w:hAnsi="Proxima Nova" w:cs="Proxima Nova"/>
        </w:rPr>
      </w:pPr>
    </w:p>
    <w:tbl>
      <w:tblPr>
        <w:tblStyle w:val="a0"/>
        <w:tblW w:w="1075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7440"/>
      </w:tblGrid>
      <w:tr w:rsidR="00DF0BA5" w14:paraId="4B69A926" w14:textId="77777777">
        <w:tc>
          <w:tcPr>
            <w:tcW w:w="33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16469" w14:textId="77777777" w:rsidR="00DF0BA5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I want to give feedback about:</w:t>
            </w:r>
          </w:p>
        </w:tc>
        <w:tc>
          <w:tcPr>
            <w:tcW w:w="744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5F3E0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</w:tc>
      </w:tr>
    </w:tbl>
    <w:p w14:paraId="2F8AE94D" w14:textId="77777777" w:rsidR="00DF0BA5" w:rsidRDefault="00DF0BA5">
      <w:pPr>
        <w:rPr>
          <w:rFonts w:ascii="Proxima Nova" w:eastAsia="Proxima Nova" w:hAnsi="Proxima Nova" w:cs="Proxima Nova"/>
        </w:rPr>
      </w:pPr>
    </w:p>
    <w:p w14:paraId="7F250849" w14:textId="77777777" w:rsidR="00DF0BA5" w:rsidRDefault="00DF0BA5">
      <w:pPr>
        <w:rPr>
          <w:sz w:val="10"/>
          <w:szCs w:val="10"/>
        </w:rPr>
      </w:pPr>
    </w:p>
    <w:tbl>
      <w:tblPr>
        <w:tblStyle w:val="a1"/>
        <w:tblW w:w="108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8100"/>
      </w:tblGrid>
      <w:tr w:rsidR="00DF0BA5" w14:paraId="2D25961E" w14:textId="77777777">
        <w:tc>
          <w:tcPr>
            <w:tcW w:w="27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BC624" w14:textId="77777777" w:rsidR="00DF0BA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CSAW </w:t>
            </w:r>
          </w:p>
        </w:tc>
        <w:tc>
          <w:tcPr>
            <w:tcW w:w="81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D2307" w14:textId="77777777" w:rsidR="00DF0BA5" w:rsidRDefault="00000000">
            <w:pPr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Reflection &amp; Preparation Prompts</w:t>
            </w:r>
          </w:p>
        </w:tc>
      </w:tr>
      <w:tr w:rsidR="00DF0BA5" w14:paraId="28AA9EEA" w14:textId="77777777">
        <w:trPr>
          <w:trHeight w:val="420"/>
        </w:trPr>
        <w:tc>
          <w:tcPr>
            <w:tcW w:w="2700" w:type="dxa"/>
            <w:vMerge w:val="restart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CB6D2" w14:textId="77777777" w:rsidR="00DF0BA5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Connect </w:t>
            </w:r>
            <w:r>
              <w:rPr>
                <w:color w:val="FFFFFF"/>
              </w:rPr>
              <w:t>and get consent</w:t>
            </w:r>
          </w:p>
        </w:tc>
        <w:tc>
          <w:tcPr>
            <w:tcW w:w="81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E596D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Connect</w:t>
            </w:r>
            <w:r>
              <w:rPr>
                <w:rFonts w:ascii="Proxima Nova" w:eastAsia="Proxima Nova" w:hAnsi="Proxima Nova" w:cs="Proxima Nova"/>
              </w:rPr>
              <w:t xml:space="preserve"> over a shared value, goal, or experience:</w:t>
            </w:r>
          </w:p>
          <w:p w14:paraId="2AB97AD9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 </w:t>
            </w:r>
          </w:p>
        </w:tc>
      </w:tr>
      <w:tr w:rsidR="00DF0BA5" w14:paraId="695C5CAA" w14:textId="77777777">
        <w:trPr>
          <w:trHeight w:val="420"/>
        </w:trPr>
        <w:tc>
          <w:tcPr>
            <w:tcW w:w="2700" w:type="dxa"/>
            <w:vMerge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F46CF" w14:textId="77777777" w:rsidR="00DF0BA5" w:rsidRDefault="00DF0BA5">
            <w:pPr>
              <w:rPr>
                <w:b/>
                <w:color w:val="FFFFFF"/>
              </w:rPr>
            </w:pPr>
          </w:p>
        </w:tc>
        <w:tc>
          <w:tcPr>
            <w:tcW w:w="81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37D5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Be explicit</w:t>
            </w:r>
            <w:r>
              <w:rPr>
                <w:rFonts w:ascii="Proxima Nova" w:eastAsia="Proxima Nova" w:hAnsi="Proxima Nova" w:cs="Proxima Nova"/>
              </w:rPr>
              <w:t xml:space="preserve"> that you have feedback to share: </w:t>
            </w:r>
          </w:p>
          <w:p w14:paraId="1BA6CEE8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DF0BA5" w14:paraId="38404283" w14:textId="77777777">
        <w:trPr>
          <w:trHeight w:val="420"/>
        </w:trPr>
        <w:tc>
          <w:tcPr>
            <w:tcW w:w="2700" w:type="dxa"/>
            <w:vMerge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BE36A" w14:textId="77777777" w:rsidR="00DF0BA5" w:rsidRDefault="00DF0BA5">
            <w:pPr>
              <w:rPr>
                <w:b/>
                <w:color w:val="FFFFFF"/>
              </w:rPr>
            </w:pPr>
          </w:p>
        </w:tc>
        <w:tc>
          <w:tcPr>
            <w:tcW w:w="81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02470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Get consent </w:t>
            </w:r>
            <w:r>
              <w:rPr>
                <w:rFonts w:ascii="Proxima Nova" w:eastAsia="Proxima Nova" w:hAnsi="Proxima Nova" w:cs="Proxima Nova"/>
              </w:rPr>
              <w:t xml:space="preserve">to share feedback: </w:t>
            </w:r>
          </w:p>
          <w:p w14:paraId="40F2A8BD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DF0BA5" w14:paraId="290D6F03" w14:textId="77777777">
        <w:trPr>
          <w:trHeight w:val="915"/>
        </w:trPr>
        <w:tc>
          <w:tcPr>
            <w:tcW w:w="2700" w:type="dxa"/>
            <w:vMerge w:val="restart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46BFE" w14:textId="77777777" w:rsidR="00DF0BA5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>Share</w:t>
            </w:r>
            <w:r>
              <w:rPr>
                <w:color w:val="FFFFFF"/>
              </w:rPr>
              <w:t xml:space="preserve"> your observations and the impact</w:t>
            </w:r>
          </w:p>
        </w:tc>
        <w:tc>
          <w:tcPr>
            <w:tcW w:w="81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9EEE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Share what you </w:t>
            </w:r>
            <w:r>
              <w:rPr>
                <w:rFonts w:ascii="Proxima Nova" w:eastAsia="Proxima Nova" w:hAnsi="Proxima Nova" w:cs="Proxima Nova"/>
                <w:b/>
              </w:rPr>
              <w:t>observed:</w:t>
            </w:r>
            <w:r>
              <w:rPr>
                <w:rFonts w:ascii="Proxima Nova" w:eastAsia="Proxima Nova" w:hAnsi="Proxima Nova" w:cs="Proxima Nova"/>
              </w:rPr>
              <w:t xml:space="preserve"> </w:t>
            </w:r>
          </w:p>
          <w:p w14:paraId="46B0D804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  <w:p w14:paraId="095BFD34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DF0BA5" w14:paraId="2F50577D" w14:textId="77777777">
        <w:trPr>
          <w:trHeight w:val="900"/>
        </w:trPr>
        <w:tc>
          <w:tcPr>
            <w:tcW w:w="2700" w:type="dxa"/>
            <w:vMerge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6885A2" w14:textId="77777777" w:rsidR="00DF0BA5" w:rsidRDefault="00DF0BA5">
            <w:pPr>
              <w:rPr>
                <w:b/>
                <w:color w:val="FFFFFF"/>
              </w:rPr>
            </w:pPr>
          </w:p>
        </w:tc>
        <w:tc>
          <w:tcPr>
            <w:tcW w:w="81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B4C86" w14:textId="77777777" w:rsidR="00DF0BA5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 xml:space="preserve">Share the </w:t>
            </w:r>
            <w:r>
              <w:rPr>
                <w:rFonts w:ascii="Proxima Nova" w:eastAsia="Proxima Nova" w:hAnsi="Proxima Nova" w:cs="Proxima Nova"/>
                <w:b/>
              </w:rPr>
              <w:t>impact:</w:t>
            </w:r>
          </w:p>
          <w:p w14:paraId="0713A51F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  <w:p w14:paraId="17B25415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DF0BA5" w14:paraId="1C866F63" w14:textId="77777777">
        <w:trPr>
          <w:trHeight w:val="735"/>
        </w:trPr>
        <w:tc>
          <w:tcPr>
            <w:tcW w:w="2700" w:type="dxa"/>
            <w:vMerge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39102E" w14:textId="77777777" w:rsidR="00DF0BA5" w:rsidRDefault="00DF0BA5">
            <w:pPr>
              <w:rPr>
                <w:b/>
                <w:color w:val="FFFFFF"/>
              </w:rPr>
            </w:pPr>
          </w:p>
        </w:tc>
        <w:tc>
          <w:tcPr>
            <w:tcW w:w="81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E9047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Share a </w:t>
            </w:r>
            <w:r>
              <w:rPr>
                <w:rFonts w:ascii="Proxima Nova" w:eastAsia="Proxima Nova" w:hAnsi="Proxima Nova" w:cs="Proxima Nova"/>
                <w:b/>
              </w:rPr>
              <w:t>concrete request</w:t>
            </w:r>
            <w:r>
              <w:rPr>
                <w:rFonts w:ascii="Proxima Nova" w:eastAsia="Proxima Nova" w:hAnsi="Proxima Nova" w:cs="Proxima Nova"/>
              </w:rPr>
              <w:t xml:space="preserve"> (if you have one):</w:t>
            </w:r>
          </w:p>
          <w:p w14:paraId="1561A5EC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  <w:p w14:paraId="5E271611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DF0BA5" w14:paraId="3EC4AF89" w14:textId="77777777">
        <w:trPr>
          <w:trHeight w:val="1050"/>
        </w:trPr>
        <w:tc>
          <w:tcPr>
            <w:tcW w:w="27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BF384" w14:textId="77777777" w:rsidR="00DF0BA5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Ask </w:t>
            </w:r>
            <w:r>
              <w:rPr>
                <w:color w:val="FFFFFF"/>
              </w:rPr>
              <w:t>questions to better understand their perspective</w:t>
            </w:r>
          </w:p>
        </w:tc>
        <w:tc>
          <w:tcPr>
            <w:tcW w:w="81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A04E5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Brainstorm </w:t>
            </w:r>
            <w:r>
              <w:rPr>
                <w:rFonts w:ascii="Proxima Nova" w:eastAsia="Proxima Nova" w:hAnsi="Proxima Nova" w:cs="Proxima Nova"/>
                <w:b/>
              </w:rPr>
              <w:t>questions</w:t>
            </w:r>
            <w:r>
              <w:rPr>
                <w:rFonts w:ascii="Proxima Nova" w:eastAsia="Proxima Nova" w:hAnsi="Proxima Nova" w:cs="Proxima Nova"/>
              </w:rPr>
              <w:t xml:space="preserve"> to ask:</w:t>
            </w:r>
          </w:p>
          <w:p w14:paraId="724A7511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  <w:p w14:paraId="2D7A1001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DF0BA5" w14:paraId="6BA4F1EF" w14:textId="77777777">
        <w:trPr>
          <w:trHeight w:val="420"/>
        </w:trPr>
        <w:tc>
          <w:tcPr>
            <w:tcW w:w="2700" w:type="dxa"/>
            <w:vMerge w:val="restart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EE4F3" w14:textId="77777777" w:rsidR="00DF0BA5" w:rsidRDefault="00000000">
            <w:pPr>
              <w:rPr>
                <w:color w:val="FFFFFF"/>
              </w:rPr>
            </w:pPr>
            <w:r>
              <w:rPr>
                <w:b/>
                <w:color w:val="FFFFFF"/>
              </w:rPr>
              <w:t xml:space="preserve">Wrap up </w:t>
            </w:r>
            <w:r>
              <w:rPr>
                <w:color w:val="FFFFFF"/>
              </w:rPr>
              <w:t>with next steps</w:t>
            </w:r>
          </w:p>
        </w:tc>
        <w:tc>
          <w:tcPr>
            <w:tcW w:w="81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F2115F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Share or reiterate any </w:t>
            </w:r>
            <w:r>
              <w:rPr>
                <w:rFonts w:ascii="Proxima Nova" w:eastAsia="Proxima Nova" w:hAnsi="Proxima Nova" w:cs="Proxima Nova"/>
                <w:b/>
              </w:rPr>
              <w:t>concrete requests</w:t>
            </w:r>
            <w:r>
              <w:rPr>
                <w:rFonts w:ascii="Proxima Nova" w:eastAsia="Proxima Nova" w:hAnsi="Proxima Nova" w:cs="Proxima Nova"/>
              </w:rPr>
              <w:t>:</w:t>
            </w:r>
          </w:p>
          <w:p w14:paraId="3F915436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  <w:p w14:paraId="45586845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DF0BA5" w14:paraId="77B6C5B0" w14:textId="77777777">
        <w:trPr>
          <w:trHeight w:val="420"/>
        </w:trPr>
        <w:tc>
          <w:tcPr>
            <w:tcW w:w="2700" w:type="dxa"/>
            <w:vMerge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259FB" w14:textId="77777777" w:rsidR="00DF0BA5" w:rsidRDefault="00DF0BA5">
            <w:pPr>
              <w:rPr>
                <w:b/>
                <w:color w:val="FFFFFF"/>
              </w:rPr>
            </w:pPr>
          </w:p>
        </w:tc>
        <w:tc>
          <w:tcPr>
            <w:tcW w:w="81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2CB46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Align on </w:t>
            </w:r>
            <w:r>
              <w:rPr>
                <w:rFonts w:ascii="Proxima Nova" w:eastAsia="Proxima Nova" w:hAnsi="Proxima Nova" w:cs="Proxima Nova"/>
                <w:b/>
              </w:rPr>
              <w:t>next steps</w:t>
            </w:r>
            <w:r>
              <w:rPr>
                <w:rFonts w:ascii="Proxima Nova" w:eastAsia="Proxima Nova" w:hAnsi="Proxima Nova" w:cs="Proxima Nova"/>
              </w:rPr>
              <w:t>:</w:t>
            </w:r>
          </w:p>
          <w:p w14:paraId="275D1526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  <w:p w14:paraId="390108AE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</w:tc>
      </w:tr>
      <w:tr w:rsidR="00DF0BA5" w14:paraId="1B537A6D" w14:textId="77777777">
        <w:trPr>
          <w:trHeight w:val="420"/>
        </w:trPr>
        <w:tc>
          <w:tcPr>
            <w:tcW w:w="2700" w:type="dxa"/>
            <w:vMerge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ADFE8" w14:textId="77777777" w:rsidR="00DF0BA5" w:rsidRDefault="00DF0BA5">
            <w:pPr>
              <w:rPr>
                <w:b/>
                <w:color w:val="FFFFFF"/>
              </w:rPr>
            </w:pPr>
          </w:p>
        </w:tc>
        <w:tc>
          <w:tcPr>
            <w:tcW w:w="810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CA192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Name how you will </w:t>
            </w:r>
            <w:r>
              <w:rPr>
                <w:rFonts w:ascii="Proxima Nova" w:eastAsia="Proxima Nova" w:hAnsi="Proxima Nova" w:cs="Proxima Nova"/>
                <w:b/>
              </w:rPr>
              <w:t>follow up</w:t>
            </w:r>
            <w:r>
              <w:rPr>
                <w:rFonts w:ascii="Proxima Nova" w:eastAsia="Proxima Nova" w:hAnsi="Proxima Nova" w:cs="Proxima Nova"/>
              </w:rPr>
              <w:t>:</w:t>
            </w:r>
          </w:p>
          <w:p w14:paraId="14CF3329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  <w:p w14:paraId="6BEA6C8E" w14:textId="77777777" w:rsidR="00DF0BA5" w:rsidRDefault="00DF0BA5">
            <w:pPr>
              <w:rPr>
                <w:rFonts w:ascii="Proxima Nova" w:eastAsia="Proxima Nova" w:hAnsi="Proxima Nova" w:cs="Proxima Nova"/>
              </w:rPr>
            </w:pPr>
          </w:p>
        </w:tc>
      </w:tr>
    </w:tbl>
    <w:p w14:paraId="6C8C5E5E" w14:textId="77777777" w:rsidR="00DF0BA5" w:rsidRDefault="00000000">
      <w:pPr>
        <w:pStyle w:val="Heading1"/>
        <w:spacing w:after="200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1" w:name="_2pjlmjlc9uve" w:colFirst="0" w:colLast="0"/>
      <w:bookmarkEnd w:id="1"/>
      <w:r>
        <w:rPr>
          <w:rFonts w:ascii="Proxima Nova" w:eastAsia="Proxima Nova" w:hAnsi="Proxima Nova" w:cs="Proxima Nova"/>
          <w:color w:val="097878"/>
          <w:sz w:val="36"/>
          <w:szCs w:val="36"/>
        </w:rPr>
        <w:lastRenderedPageBreak/>
        <w:t>CSAW Sample</w:t>
      </w:r>
    </w:p>
    <w:tbl>
      <w:tblPr>
        <w:tblStyle w:val="a2"/>
        <w:tblW w:w="693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2760"/>
        <w:gridCol w:w="4170"/>
      </w:tblGrid>
      <w:tr w:rsidR="00DF0BA5" w14:paraId="21DE63A3" w14:textId="77777777">
        <w:tc>
          <w:tcPr>
            <w:tcW w:w="2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33E2" w14:textId="77777777" w:rsidR="00DF0BA5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I want to give feedback to:</w:t>
            </w:r>
          </w:p>
        </w:tc>
        <w:tc>
          <w:tcPr>
            <w:tcW w:w="4170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4921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Leroy</w:t>
            </w:r>
          </w:p>
        </w:tc>
      </w:tr>
    </w:tbl>
    <w:p w14:paraId="6BA12660" w14:textId="77777777" w:rsidR="00DF0BA5" w:rsidRDefault="00DF0BA5">
      <w:pPr>
        <w:rPr>
          <w:rFonts w:ascii="Proxima Nova" w:eastAsia="Proxima Nova" w:hAnsi="Proxima Nova" w:cs="Proxima Nova"/>
        </w:rPr>
      </w:pPr>
    </w:p>
    <w:tbl>
      <w:tblPr>
        <w:tblStyle w:val="a3"/>
        <w:tblW w:w="10755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7605"/>
      </w:tblGrid>
      <w:tr w:rsidR="00DF0BA5" w14:paraId="242B218B" w14:textId="77777777">
        <w:tc>
          <w:tcPr>
            <w:tcW w:w="31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A19A1" w14:textId="77777777" w:rsidR="00DF0BA5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I want to give feedback about:</w:t>
            </w:r>
          </w:p>
        </w:tc>
        <w:tc>
          <w:tcPr>
            <w:tcW w:w="7605" w:type="dxa"/>
            <w:tcBorders>
              <w:top w:val="single" w:sz="8" w:space="0" w:color="FFFFFF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5E691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Facilitation</w:t>
            </w:r>
          </w:p>
        </w:tc>
      </w:tr>
    </w:tbl>
    <w:p w14:paraId="25B2954F" w14:textId="77777777" w:rsidR="00DF0BA5" w:rsidRDefault="00DF0BA5"/>
    <w:p w14:paraId="4F16B9EF" w14:textId="77777777" w:rsidR="00DF0BA5" w:rsidRDefault="00DF0BA5"/>
    <w:tbl>
      <w:tblPr>
        <w:tblStyle w:val="a4"/>
        <w:tblW w:w="1080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8" w:space="0" w:color="999999"/>
          <w:insideV w:val="single" w:sz="8" w:space="0" w:color="999999"/>
        </w:tblBorders>
        <w:tblLayout w:type="fixed"/>
        <w:tblLook w:val="0600" w:firstRow="0" w:lastRow="0" w:firstColumn="0" w:lastColumn="0" w:noHBand="1" w:noVBand="1"/>
      </w:tblPr>
      <w:tblGrid>
        <w:gridCol w:w="2220"/>
        <w:gridCol w:w="8580"/>
      </w:tblGrid>
      <w:tr w:rsidR="00DF0BA5" w14:paraId="532A736C" w14:textId="77777777">
        <w:tc>
          <w:tcPr>
            <w:tcW w:w="22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7F58B" w14:textId="77777777" w:rsidR="00DF0BA5" w:rsidRDefault="00000000">
            <w:pPr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CSAW Component</w:t>
            </w:r>
          </w:p>
        </w:tc>
        <w:tc>
          <w:tcPr>
            <w:tcW w:w="85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3A8AB" w14:textId="77777777" w:rsidR="00DF0BA5" w:rsidRDefault="00000000">
            <w:pPr>
              <w:rPr>
                <w:rFonts w:ascii="Proxima Nova" w:eastAsia="Proxima Nova" w:hAnsi="Proxima Nova" w:cs="Proxima Nova"/>
                <w:b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Sample</w:t>
            </w:r>
          </w:p>
        </w:tc>
      </w:tr>
      <w:tr w:rsidR="00DF0BA5" w14:paraId="51772E11" w14:textId="77777777">
        <w:tc>
          <w:tcPr>
            <w:tcW w:w="22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AE521" w14:textId="77777777" w:rsidR="00DF0BA5" w:rsidRDefault="00000000">
            <w:pPr>
              <w:rPr>
                <w:rFonts w:ascii="Proxima Nova" w:eastAsia="Proxima Nova" w:hAnsi="Proxima Nova" w:cs="Proxima Nova"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Connect</w:t>
            </w:r>
            <w:r>
              <w:rPr>
                <w:rFonts w:ascii="Proxima Nova" w:eastAsia="Proxima Nova" w:hAnsi="Proxima Nova" w:cs="Proxima Nova"/>
                <w:color w:val="FFFFFF"/>
              </w:rPr>
              <w:t xml:space="preserve"> and get consent</w:t>
            </w:r>
          </w:p>
        </w:tc>
        <w:tc>
          <w:tcPr>
            <w:tcW w:w="85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4F63C" w14:textId="77777777" w:rsidR="00DF0BA5" w:rsidRDefault="00000000">
            <w:pPr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 xml:space="preserve">Thank you for stepping up and facilitating the first part of yesterday’s client meeting! Based on my observations, I can see you eventually leading client intake meetings. To that end, </w:t>
            </w:r>
            <w:r>
              <w:rPr>
                <w:rFonts w:ascii="Proxima Nova" w:eastAsia="Proxima Nova" w:hAnsi="Proxima Nova" w:cs="Proxima Nova"/>
                <w:b/>
              </w:rPr>
              <w:t>can I share some feedback about how you could sharpen your facilitation?</w:t>
            </w:r>
          </w:p>
        </w:tc>
      </w:tr>
      <w:tr w:rsidR="00DF0BA5" w14:paraId="1BA5FB4F" w14:textId="77777777">
        <w:tc>
          <w:tcPr>
            <w:tcW w:w="22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F2CF2" w14:textId="77777777" w:rsidR="00DF0BA5" w:rsidRDefault="00000000">
            <w:pPr>
              <w:rPr>
                <w:rFonts w:ascii="Proxima Nova" w:eastAsia="Proxima Nova" w:hAnsi="Proxima Nova" w:cs="Proxima Nova"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Share</w:t>
            </w:r>
            <w:r>
              <w:rPr>
                <w:rFonts w:ascii="Proxima Nova" w:eastAsia="Proxima Nova" w:hAnsi="Proxima Nova" w:cs="Proxima Nova"/>
                <w:color w:val="FFFFFF"/>
              </w:rPr>
              <w:t xml:space="preserve"> your observations and the impact</w:t>
            </w:r>
          </w:p>
        </w:tc>
        <w:tc>
          <w:tcPr>
            <w:tcW w:w="85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39E7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I noticed</w:t>
            </w:r>
            <w:r>
              <w:rPr>
                <w:rFonts w:ascii="Proxima Nova" w:eastAsia="Proxima Nova" w:hAnsi="Proxima Nova" w:cs="Proxima Nova"/>
              </w:rPr>
              <w:t xml:space="preserve"> that when you asked our standard questions you often got short, surface-level responses and then went right to the next question. </w:t>
            </w:r>
            <w:r>
              <w:rPr>
                <w:rFonts w:ascii="Proxima Nova" w:eastAsia="Proxima Nova" w:hAnsi="Proxima Nova" w:cs="Proxima Nova"/>
                <w:b/>
              </w:rPr>
              <w:t xml:space="preserve">The result </w:t>
            </w:r>
            <w:r>
              <w:rPr>
                <w:rFonts w:ascii="Proxima Nova" w:eastAsia="Proxima Nova" w:hAnsi="Proxima Nova" w:cs="Proxima Nova"/>
              </w:rPr>
              <w:t xml:space="preserve">was that our understanding of the client’s situation and needs is still </w:t>
            </w:r>
            <w:proofErr w:type="gramStart"/>
            <w:r>
              <w:rPr>
                <w:rFonts w:ascii="Proxima Nova" w:eastAsia="Proxima Nova" w:hAnsi="Proxima Nova" w:cs="Proxima Nova"/>
              </w:rPr>
              <w:t>fairly shallow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. This makes it challenging to develop a customized plan, which means more time spent on a follow-up call. Moving forward, I’m asking you to think about what we need to know to serve the client well. This means using probing questions rather than just following the script. </w:t>
            </w:r>
          </w:p>
        </w:tc>
      </w:tr>
      <w:tr w:rsidR="00DF0BA5" w14:paraId="76AEAA6C" w14:textId="77777777">
        <w:tc>
          <w:tcPr>
            <w:tcW w:w="22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6B581" w14:textId="77777777" w:rsidR="00DF0BA5" w:rsidRDefault="00000000">
            <w:pPr>
              <w:rPr>
                <w:rFonts w:ascii="Proxima Nova" w:eastAsia="Proxima Nova" w:hAnsi="Proxima Nova" w:cs="Proxima Nova"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Ask</w:t>
            </w:r>
            <w:r>
              <w:rPr>
                <w:rFonts w:ascii="Proxima Nova" w:eastAsia="Proxima Nova" w:hAnsi="Proxima Nova" w:cs="Proxima Nova"/>
                <w:color w:val="FFFFFF"/>
              </w:rPr>
              <w:t xml:space="preserve"> questions to better understand their perspective</w:t>
            </w:r>
          </w:p>
        </w:tc>
        <w:tc>
          <w:tcPr>
            <w:tcW w:w="85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DF6DC" w14:textId="77777777" w:rsidR="00DF0BA5" w:rsidRDefault="00000000">
            <w:pPr>
              <w:numPr>
                <w:ilvl w:val="0"/>
                <w:numId w:val="1"/>
              </w:numPr>
            </w:pPr>
            <w:r>
              <w:rPr>
                <w:rFonts w:ascii="Proxima Nova" w:eastAsia="Proxima Nova" w:hAnsi="Proxima Nova" w:cs="Proxima Nova"/>
              </w:rPr>
              <w:t>What’s your take on what’s happening?</w:t>
            </w:r>
          </w:p>
          <w:p w14:paraId="304421C0" w14:textId="77777777" w:rsidR="00DF0BA5" w:rsidRDefault="00000000">
            <w:pPr>
              <w:numPr>
                <w:ilvl w:val="0"/>
                <w:numId w:val="1"/>
              </w:numPr>
            </w:pPr>
            <w:r>
              <w:rPr>
                <w:rFonts w:ascii="Proxima Nova" w:eastAsia="Proxima Nova" w:hAnsi="Proxima Nova" w:cs="Proxima Nova"/>
              </w:rPr>
              <w:t>What do you think about what I just shared? Is there anything that’s resonating? Not resonating?</w:t>
            </w:r>
          </w:p>
          <w:p w14:paraId="40CF95B2" w14:textId="77777777" w:rsidR="00DF0BA5" w:rsidRDefault="00000000">
            <w:pPr>
              <w:numPr>
                <w:ilvl w:val="0"/>
                <w:numId w:val="1"/>
              </w:numPr>
            </w:pPr>
            <w:r>
              <w:rPr>
                <w:rFonts w:ascii="Proxima Nova" w:eastAsia="Proxima Nova" w:hAnsi="Proxima Nova" w:cs="Proxima Nova"/>
              </w:rPr>
              <w:t>What are you seeing or experiencing from your vantage point that I might be missing?</w:t>
            </w:r>
          </w:p>
        </w:tc>
      </w:tr>
      <w:tr w:rsidR="00DF0BA5" w14:paraId="366960E6" w14:textId="77777777">
        <w:tc>
          <w:tcPr>
            <w:tcW w:w="222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CEC7E" w14:textId="77777777" w:rsidR="00DF0BA5" w:rsidRDefault="00000000">
            <w:pPr>
              <w:rPr>
                <w:rFonts w:ascii="Proxima Nova" w:eastAsia="Proxima Nova" w:hAnsi="Proxima Nova" w:cs="Proxima Nova"/>
                <w:color w:val="FFFFFF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</w:rPr>
              <w:t>Wrap up</w:t>
            </w:r>
            <w:r>
              <w:rPr>
                <w:rFonts w:ascii="Proxima Nova" w:eastAsia="Proxima Nova" w:hAnsi="Proxima Nova" w:cs="Proxima Nova"/>
                <w:color w:val="FFFFFF"/>
              </w:rPr>
              <w:t xml:space="preserve"> with next steps</w:t>
            </w:r>
          </w:p>
        </w:tc>
        <w:tc>
          <w:tcPr>
            <w:tcW w:w="8580" w:type="dxa"/>
            <w:tcBorders>
              <w:top w:val="single" w:sz="8" w:space="0" w:color="E4DEDB"/>
              <w:left w:val="single" w:sz="8" w:space="0" w:color="E4DEDB"/>
              <w:bottom w:val="single" w:sz="8" w:space="0" w:color="E4DEDB"/>
              <w:right w:val="single" w:sz="8" w:space="0" w:color="E4DED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96FF8" w14:textId="77777777" w:rsidR="00DF0BA5" w:rsidRDefault="00000000">
            <w:p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I’m glad that it seems like we’re mostly aligned on how to move forward. Just so we’re clear, </w:t>
            </w:r>
            <w:r>
              <w:rPr>
                <w:rFonts w:ascii="Proxima Nova" w:eastAsia="Proxima Nova" w:hAnsi="Proxima Nova" w:cs="Proxima Nova"/>
                <w:b/>
              </w:rPr>
              <w:t>let’s each recap our next steps</w:t>
            </w:r>
            <w:r>
              <w:rPr>
                <w:rFonts w:ascii="Proxima Nova" w:eastAsia="Proxima Nova" w:hAnsi="Proxima Nova" w:cs="Proxima Nova"/>
              </w:rPr>
              <w:t>. I’m going to look for at least two opportunities for you to lead client calls in the next month and I’ll send you those client call recordings I mentioned, so you can hear how follow-up questions can be integrated. How about you?</w:t>
            </w:r>
          </w:p>
        </w:tc>
      </w:tr>
    </w:tbl>
    <w:p w14:paraId="03B72F4D" w14:textId="77777777" w:rsidR="00DF0BA5" w:rsidRDefault="00DF0BA5">
      <w:pPr>
        <w:keepNext/>
        <w:keepLines/>
        <w:ind w:right="30"/>
        <w:rPr>
          <w:rFonts w:ascii="Proxima Nova" w:eastAsia="Proxima Nova" w:hAnsi="Proxima Nova" w:cs="Proxima Nova"/>
        </w:rPr>
      </w:pPr>
    </w:p>
    <w:p w14:paraId="259E44FC" w14:textId="77777777" w:rsidR="00DF0BA5" w:rsidRDefault="00DF0BA5">
      <w:pPr>
        <w:pStyle w:val="Heading1"/>
        <w:keepNext w:val="0"/>
        <w:keepLines w:val="0"/>
        <w:spacing w:after="280"/>
        <w:rPr>
          <w:b w:val="0"/>
          <w:i/>
          <w:color w:val="000000"/>
          <w:sz w:val="22"/>
          <w:szCs w:val="22"/>
          <w:u w:val="single"/>
        </w:rPr>
      </w:pPr>
      <w:bookmarkStart w:id="2" w:name="_ijdrecg6k456" w:colFirst="0" w:colLast="0"/>
      <w:bookmarkEnd w:id="2"/>
    </w:p>
    <w:p w14:paraId="43C9513C" w14:textId="77777777" w:rsidR="00DF0BA5" w:rsidRDefault="00DF0BA5"/>
    <w:sectPr w:rsidR="00DF0BA5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144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E343" w14:textId="77777777" w:rsidR="000B3B3B" w:rsidRDefault="000B3B3B">
      <w:r>
        <w:separator/>
      </w:r>
    </w:p>
  </w:endnote>
  <w:endnote w:type="continuationSeparator" w:id="0">
    <w:p w14:paraId="3A8AC57F" w14:textId="77777777" w:rsidR="000B3B3B" w:rsidRDefault="000B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roxima Nova">
    <w:altName w:val="Tahoma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3C6E1" w14:textId="0B54E504" w:rsidR="00DF0BA5" w:rsidRDefault="00000000">
    <w:pPr>
      <w:tabs>
        <w:tab w:val="center" w:pos="4320"/>
        <w:tab w:val="right" w:pos="10800"/>
      </w:tabs>
      <w:rPr>
        <w:color w:val="666666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>©The Management Center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                         CSAW Worksheet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596DA2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2F073" w14:textId="77777777" w:rsidR="00DF0B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666666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 2/25/19</w:t>
    </w:r>
  </w:p>
  <w:p w14:paraId="668F3289" w14:textId="77777777" w:rsidR="00DF0BA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5040"/>
        <w:tab w:val="right" w:pos="10800"/>
      </w:tabs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  <w:t>Last Modified: 8/3/21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5847" w14:textId="77777777" w:rsidR="000B3B3B" w:rsidRDefault="000B3B3B">
      <w:r>
        <w:separator/>
      </w:r>
    </w:p>
  </w:footnote>
  <w:footnote w:type="continuationSeparator" w:id="0">
    <w:p w14:paraId="6530B98A" w14:textId="77777777" w:rsidR="000B3B3B" w:rsidRDefault="000B3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F6E0" w14:textId="77777777" w:rsidR="00DF0BA5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44988F4B" wp14:editId="2BBE0A63">
          <wp:extent cx="7519988" cy="469999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r="24952"/>
                  <a:stretch>
                    <a:fillRect/>
                  </a:stretch>
                </pic:blipFill>
                <pic:spPr>
                  <a:xfrm>
                    <a:off x="0" y="0"/>
                    <a:ext cx="7519988" cy="4699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5CB4"/>
    <w:multiLevelType w:val="multilevel"/>
    <w:tmpl w:val="3D74F9D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4D4D50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62101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BA5"/>
    <w:rsid w:val="000B3B3B"/>
    <w:rsid w:val="00596DA2"/>
    <w:rsid w:val="00D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005DB6"/>
  <w15:docId w15:val="{E10B5AC8-2FEB-914B-A460-3E7CDA6D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left="-980" w:right="-620" w:firstLine="100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managementcenter.org/article/give-more-and-better-feedback-with-csa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2</cp:revision>
  <dcterms:created xsi:type="dcterms:W3CDTF">2023-01-17T05:54:00Z</dcterms:created>
  <dcterms:modified xsi:type="dcterms:W3CDTF">2023-01-17T05:54:00Z</dcterms:modified>
</cp:coreProperties>
</file>